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80B6C" w:rsidRPr="00442405" w:rsidRDefault="00B80B6C" w:rsidP="00B80B6C">
      <w:pPr>
        <w:jc w:val="center"/>
        <w:rPr>
          <w:b/>
          <w:sz w:val="32"/>
          <w:szCs w:val="32"/>
        </w:rPr>
      </w:pPr>
      <w:bookmarkStart w:id="0" w:name="_Toc424031115"/>
      <w:bookmarkStart w:id="1" w:name="_Ref433733656"/>
      <w:bookmarkStart w:id="2" w:name="_Toc433901284"/>
      <w:bookmarkStart w:id="3" w:name="_Toc447804973"/>
      <w:bookmarkStart w:id="4" w:name="_Toc447805379"/>
      <w:bookmarkStart w:id="5" w:name="_Toc447805872"/>
      <w:bookmarkStart w:id="6" w:name="_Toc447805984"/>
      <w:bookmarkStart w:id="7" w:name="_Toc500145970"/>
      <w:r w:rsidRPr="00442405">
        <w:rPr>
          <w:b/>
          <w:sz w:val="32"/>
          <w:szCs w:val="32"/>
        </w:rPr>
        <w:t>B.1.</w:t>
      </w:r>
      <w:r w:rsidR="005F1FE0" w:rsidRPr="00442405">
        <w:rPr>
          <w:b/>
          <w:sz w:val="32"/>
          <w:szCs w:val="32"/>
        </w:rPr>
        <w:t>SO</w:t>
      </w:r>
      <w:r w:rsidR="00CF5586">
        <w:rPr>
          <w:b/>
          <w:sz w:val="32"/>
          <w:szCs w:val="32"/>
        </w:rPr>
        <w:t xml:space="preserve"> </w:t>
      </w:r>
      <w:r w:rsidR="00B43224">
        <w:rPr>
          <w:b/>
          <w:sz w:val="32"/>
          <w:szCs w:val="32"/>
        </w:rPr>
        <w:t>KB</w:t>
      </w:r>
      <w:r w:rsidR="00C96CD4">
        <w:rPr>
          <w:b/>
          <w:sz w:val="32"/>
          <w:szCs w:val="32"/>
        </w:rPr>
        <w:t>4</w:t>
      </w:r>
      <w:r w:rsidR="00442405" w:rsidRPr="00442405">
        <w:rPr>
          <w:b/>
          <w:sz w:val="32"/>
          <w:szCs w:val="32"/>
        </w:rPr>
        <w:t>.</w:t>
      </w:r>
      <w:proofErr w:type="gramStart"/>
      <w:r w:rsidR="00CF5586">
        <w:rPr>
          <w:b/>
          <w:sz w:val="32"/>
          <w:szCs w:val="32"/>
        </w:rPr>
        <w:t>0</w:t>
      </w:r>
      <w:r w:rsidR="00866A30">
        <w:rPr>
          <w:b/>
          <w:sz w:val="32"/>
          <w:szCs w:val="32"/>
        </w:rPr>
        <w:t>4</w:t>
      </w:r>
      <w:r w:rsidR="00C96CD4">
        <w:rPr>
          <w:b/>
          <w:sz w:val="32"/>
          <w:szCs w:val="32"/>
        </w:rPr>
        <w:t>a</w:t>
      </w:r>
      <w:proofErr w:type="gramEnd"/>
      <w:r w:rsidRPr="00442405">
        <w:rPr>
          <w:b/>
          <w:sz w:val="32"/>
          <w:szCs w:val="32"/>
        </w:rPr>
        <w:t xml:space="preserve"> </w:t>
      </w:r>
      <w:r w:rsidR="001E30AC">
        <w:rPr>
          <w:b/>
          <w:sz w:val="32"/>
          <w:szCs w:val="32"/>
        </w:rPr>
        <w:t>–</w:t>
      </w:r>
      <w:r w:rsidRPr="00442405">
        <w:rPr>
          <w:b/>
          <w:sz w:val="32"/>
          <w:szCs w:val="32"/>
        </w:rPr>
        <w:t xml:space="preserve"> </w:t>
      </w:r>
      <w:r w:rsidR="00866A30">
        <w:rPr>
          <w:b/>
          <w:sz w:val="32"/>
          <w:szCs w:val="32"/>
        </w:rPr>
        <w:t>Retenční přehrážka</w:t>
      </w:r>
    </w:p>
    <w:p w:rsidR="002C191F" w:rsidRDefault="00167E98" w:rsidP="00B80B6C">
      <w:pPr>
        <w:jc w:val="center"/>
        <w:rPr>
          <w:b/>
          <w:sz w:val="32"/>
          <w:szCs w:val="32"/>
        </w:rPr>
      </w:pPr>
      <w:r w:rsidRPr="00126B9C">
        <w:rPr>
          <w:b/>
          <w:sz w:val="32"/>
          <w:szCs w:val="32"/>
        </w:rPr>
        <w:t xml:space="preserve"> (kat. B.</w:t>
      </w:r>
      <w:r w:rsidR="00A34B83" w:rsidRPr="00126B9C">
        <w:rPr>
          <w:b/>
          <w:sz w:val="32"/>
          <w:szCs w:val="32"/>
        </w:rPr>
        <w:t>1.</w:t>
      </w:r>
      <w:r w:rsidR="00126B9C" w:rsidRPr="00126B9C">
        <w:rPr>
          <w:b/>
          <w:sz w:val="32"/>
          <w:szCs w:val="32"/>
        </w:rPr>
        <w:t>1.</w:t>
      </w:r>
      <w:r w:rsidR="00F65221">
        <w:rPr>
          <w:b/>
          <w:sz w:val="32"/>
          <w:szCs w:val="32"/>
        </w:rPr>
        <w:t>1</w:t>
      </w:r>
      <w:r w:rsidRPr="00126B9C">
        <w:rPr>
          <w:b/>
          <w:sz w:val="32"/>
          <w:szCs w:val="32"/>
        </w:rPr>
        <w:t>.</w:t>
      </w:r>
      <w:r w:rsidR="00F65221">
        <w:rPr>
          <w:b/>
          <w:sz w:val="32"/>
          <w:szCs w:val="32"/>
        </w:rPr>
        <w:t>- opatření na zemědělské půdě)</w:t>
      </w:r>
    </w:p>
    <w:bookmarkEnd w:id="0"/>
    <w:bookmarkEnd w:id="1"/>
    <w:bookmarkEnd w:id="2"/>
    <w:bookmarkEnd w:id="3"/>
    <w:bookmarkEnd w:id="4"/>
    <w:bookmarkEnd w:id="5"/>
    <w:bookmarkEnd w:id="6"/>
    <w:bookmarkEnd w:id="7"/>
    <w:p w:rsidR="004D4E69" w:rsidRPr="005F1FE0" w:rsidRDefault="004D4E69" w:rsidP="0052266D">
      <w:pPr>
        <w:tabs>
          <w:tab w:val="left" w:pos="851"/>
        </w:tabs>
        <w:spacing w:line="240" w:lineRule="auto"/>
        <w:rPr>
          <w:sz w:val="6"/>
          <w:szCs w:val="6"/>
        </w:rPr>
      </w:pPr>
    </w:p>
    <w:p w:rsidR="0058048F" w:rsidRPr="0058048F" w:rsidRDefault="00BF5E17" w:rsidP="00BF5E17">
      <w:pPr>
        <w:jc w:val="left"/>
      </w:pPr>
      <w:bookmarkStart w:id="8" w:name="_Toc451243070"/>
      <w:r w:rsidRPr="00126B9C">
        <w:t xml:space="preserve">Všechna navrhovaná či řešená opatření vycházejí ze zpracovaných listů terénního průzkumu, které jsou přílohou A. Analytická část a jsou zobrazena </w:t>
      </w:r>
      <w:r w:rsidR="007529EB" w:rsidRPr="00126B9C">
        <w:t xml:space="preserve">v příloze </w:t>
      </w:r>
      <w:hyperlink r:id="rId8" w:history="1">
        <w:r w:rsidR="007529EB" w:rsidRPr="00126B9C">
          <w:rPr>
            <w:rStyle w:val="Hypertextovodkaz"/>
          </w:rPr>
          <w:t>B.3.1 Přehledná situace navrhovaných opatření</w:t>
        </w:r>
      </w:hyperlink>
      <w:r w:rsidR="004C532C" w:rsidRPr="00126B9C">
        <w:t>.</w:t>
      </w:r>
    </w:p>
    <w:p w:rsidR="0067187C" w:rsidRDefault="0067187C" w:rsidP="0067187C">
      <w:pPr>
        <w:pStyle w:val="Nadpis1"/>
      </w:pPr>
      <w:bookmarkStart w:id="9" w:name="_Ref496714510"/>
      <w:bookmarkStart w:id="10" w:name="_Toc500145997"/>
      <w:bookmarkEnd w:id="8"/>
      <w:r>
        <w:t>Návrh opatření</w:t>
      </w:r>
    </w:p>
    <w:p w:rsidR="00B56D4D" w:rsidRDefault="00404AA8" w:rsidP="0067187C">
      <w:pPr>
        <w:pStyle w:val="Nadpis2"/>
      </w:pPr>
      <w:r>
        <w:t>p</w:t>
      </w:r>
      <w:r w:rsidR="00B26948">
        <w:t xml:space="preserve">opis </w:t>
      </w:r>
      <w:bookmarkEnd w:id="9"/>
      <w:bookmarkEnd w:id="10"/>
      <w:r>
        <w:t>SOUČASNÉHO STAVU</w:t>
      </w:r>
    </w:p>
    <w:p w:rsidR="00C50EC4" w:rsidRDefault="00C50EC4" w:rsidP="00C50EC4">
      <w:r>
        <w:t xml:space="preserve">Jedná se o opatření v povodí kritického bodu KB4. </w:t>
      </w:r>
      <w:r>
        <w:rPr>
          <w:lang w:eastAsia="en-US"/>
        </w:rPr>
        <w:t xml:space="preserve">Jedná se o povodí v horní části zalesněné duby a buky a v dolní zemědělsky využívané, které je ukončeno Zlivským rybníkem v místní části Libáně – </w:t>
      </w:r>
      <w:proofErr w:type="spellStart"/>
      <w:r>
        <w:rPr>
          <w:lang w:eastAsia="en-US"/>
        </w:rPr>
        <w:t>Zlivi</w:t>
      </w:r>
      <w:proofErr w:type="spellEnd"/>
      <w:r>
        <w:rPr>
          <w:lang w:eastAsia="en-US"/>
        </w:rPr>
        <w:t xml:space="preserve">. Povodí tvoří dva přítoky, kde na severním jsou umístěny dva rybníky a na jižním se nenachází žádný. Historicky zde byly níže ještě další dva rybníky jeden na soutoku (na obr. 01c a </w:t>
      </w:r>
      <w:proofErr w:type="gramStart"/>
      <w:r>
        <w:rPr>
          <w:lang w:eastAsia="en-US"/>
        </w:rPr>
        <w:t>01d</w:t>
      </w:r>
      <w:proofErr w:type="gramEnd"/>
      <w:r>
        <w:rPr>
          <w:lang w:eastAsia="en-US"/>
        </w:rPr>
        <w:t>) a jeden pod ním. Stávající rybníky jsou zanesené a příliš neudržované bez řádného bezpečnostního přepadu (náznaky existence). Rybníky využívají rybáři. Koryta vodních toků mezi půdními bloky jsou technická s lichoběžníkovým profilem s šířkou kynety 1 až 2 m a hloubkou 1 – 1.25 m. Stabilizace koryt byla provedena z důvodu zaústění plošné drenáže. Zlivský rybník byl nově zrekonstruován a odtokové koryto bylo vyčištěno a vysekáno. Průtočný profil je však nekapacitní. Propustek pod silnicí není rovněž v dobrém technickém stavu.</w:t>
      </w:r>
    </w:p>
    <w:p w:rsidR="00C50EC4" w:rsidRPr="00751E5A" w:rsidRDefault="00C50EC4" w:rsidP="00C50EC4">
      <w:pPr>
        <w:pStyle w:val="Obrzek"/>
      </w:pPr>
      <w:r>
        <w:rPr>
          <w:noProof/>
        </w:rPr>
        <w:drawing>
          <wp:inline distT="0" distB="0" distL="0" distR="0" wp14:anchorId="6EE74F9D" wp14:editId="3AE62E2D">
            <wp:extent cx="5721767" cy="3962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797" t="13818" r="12358" b="10035"/>
                    <a:stretch/>
                  </pic:blipFill>
                  <pic:spPr bwMode="auto">
                    <a:xfrm>
                      <a:off x="0" y="0"/>
                      <a:ext cx="5730729" cy="3968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EC4" w:rsidRPr="00751E5A" w:rsidRDefault="00C50EC4" w:rsidP="00C50EC4">
      <w:pPr>
        <w:pStyle w:val="Obrzek"/>
      </w:pPr>
      <w:r w:rsidRPr="00751E5A">
        <w:t xml:space="preserve">obr. </w:t>
      </w:r>
      <w:r w:rsidRPr="00751E5A">
        <w:rPr>
          <w:noProof/>
        </w:rPr>
        <w:fldChar w:fldCharType="begin"/>
      </w:r>
      <w:r w:rsidRPr="00751E5A">
        <w:rPr>
          <w:noProof/>
        </w:rPr>
        <w:instrText xml:space="preserve"> SEQ obr. \* ARABIC </w:instrText>
      </w:r>
      <w:r w:rsidRPr="00751E5A">
        <w:rPr>
          <w:noProof/>
        </w:rPr>
        <w:fldChar w:fldCharType="separate"/>
      </w:r>
      <w:r w:rsidRPr="00751E5A">
        <w:rPr>
          <w:noProof/>
        </w:rPr>
        <w:t>1</w:t>
      </w:r>
      <w:r w:rsidRPr="00751E5A">
        <w:rPr>
          <w:noProof/>
        </w:rPr>
        <w:fldChar w:fldCharType="end"/>
      </w:r>
      <w:r w:rsidRPr="00751E5A">
        <w:t xml:space="preserve"> – </w:t>
      </w:r>
      <w:r>
        <w:t>Situace navržených opatření v KB4</w:t>
      </w:r>
    </w:p>
    <w:p w:rsidR="005F1FE0" w:rsidRPr="00751E5A" w:rsidRDefault="005F1FE0" w:rsidP="005F1FE0">
      <w:pPr>
        <w:pStyle w:val="Obrzek"/>
      </w:pPr>
    </w:p>
    <w:p w:rsidR="005C6948" w:rsidRPr="00404AA8" w:rsidRDefault="005C6948" w:rsidP="00E738EB">
      <w:pPr>
        <w:spacing w:after="0"/>
        <w:rPr>
          <w:rFonts w:eastAsia="Calibri" w:cs="Arial"/>
          <w:i/>
          <w:szCs w:val="22"/>
          <w:highlight w:val="yellow"/>
          <w:lang w:eastAsia="en-US"/>
        </w:rPr>
      </w:pPr>
    </w:p>
    <w:p w:rsidR="00B04353" w:rsidRDefault="00404AA8" w:rsidP="00B04353">
      <w:pPr>
        <w:pStyle w:val="Nadpis2"/>
      </w:pPr>
      <w:r w:rsidRPr="00404AA8">
        <w:lastRenderedPageBreak/>
        <w:t>POPIS NÁVRHU</w:t>
      </w:r>
    </w:p>
    <w:p w:rsidR="007140E5" w:rsidRDefault="00292413" w:rsidP="007140E5">
      <w:r>
        <w:rPr>
          <w:rFonts w:cs="Arial"/>
        </w:rPr>
        <w:t xml:space="preserve">Jako </w:t>
      </w:r>
      <w:r w:rsidR="00866A30">
        <w:rPr>
          <w:rFonts w:cs="Arial"/>
        </w:rPr>
        <w:t xml:space="preserve">doplňková </w:t>
      </w:r>
      <w:r>
        <w:rPr>
          <w:rFonts w:cs="Arial"/>
        </w:rPr>
        <w:t xml:space="preserve">opatření </w:t>
      </w:r>
      <w:r w:rsidR="00866A30">
        <w:rPr>
          <w:rFonts w:cs="Arial"/>
        </w:rPr>
        <w:t>k průlehům</w:t>
      </w:r>
      <w:r w:rsidRPr="00AB5D5A">
        <w:rPr>
          <w:rFonts w:cs="Arial"/>
        </w:rPr>
        <w:t xml:space="preserve"> </w:t>
      </w:r>
      <w:r w:rsidR="00866A30">
        <w:rPr>
          <w:rFonts w:cs="Arial"/>
        </w:rPr>
        <w:t xml:space="preserve">byly zvoleny retenční přehrážky a zatravňovací pásy, která byla navržena v místech, kde se průleh nehodil – okraje pozemků příkřejší údolnice. </w:t>
      </w:r>
      <w:r>
        <w:t>Efekt</w:t>
      </w:r>
      <w:r w:rsidR="00710D44">
        <w:t>y</w:t>
      </w:r>
      <w:r>
        <w:t xml:space="preserve"> </w:t>
      </w:r>
      <w:r w:rsidR="00866A30">
        <w:t>retenčních přehrážek (protierozních hrázek) jsou</w:t>
      </w:r>
      <w:r w:rsidR="007140E5">
        <w:t>:</w:t>
      </w:r>
    </w:p>
    <w:p w:rsidR="007140E5" w:rsidRDefault="00292413" w:rsidP="007140E5">
      <w:pPr>
        <w:pStyle w:val="Odstavecseseznamem"/>
        <w:numPr>
          <w:ilvl w:val="0"/>
          <w:numId w:val="42"/>
        </w:numPr>
      </w:pPr>
      <w:r>
        <w:t>P</w:t>
      </w:r>
      <w:r w:rsidR="007140E5">
        <w:t xml:space="preserve">odporují zachycení srážkových vod přímo v místě svého vzniku (kombinace protipovodňové funkce a zadržení vody v krajině), </w:t>
      </w:r>
    </w:p>
    <w:p w:rsidR="00292413" w:rsidRDefault="007140E5" w:rsidP="007140E5">
      <w:pPr>
        <w:pStyle w:val="Odstavecseseznamem"/>
        <w:numPr>
          <w:ilvl w:val="0"/>
          <w:numId w:val="42"/>
        </w:numPr>
      </w:pPr>
      <w:r>
        <w:t xml:space="preserve">maximálně </w:t>
      </w:r>
      <w:r w:rsidR="00292413">
        <w:t xml:space="preserve">účinně </w:t>
      </w:r>
      <w:r>
        <w:t>zmírní riziko vodní eroze půdního horizontu přerušením odtokových drah</w:t>
      </w:r>
      <w:r w:rsidR="00710D44">
        <w:t>, popř. postupným zachycováním erodované ornice,</w:t>
      </w:r>
    </w:p>
    <w:p w:rsidR="00866A30" w:rsidRDefault="00866A30" w:rsidP="00E738EB">
      <w:pPr>
        <w:pStyle w:val="Odstavecseseznamem"/>
        <w:numPr>
          <w:ilvl w:val="0"/>
          <w:numId w:val="42"/>
        </w:numPr>
      </w:pPr>
      <w:r>
        <w:t>Přebytečná voda po naplnění akumulačního prostoru přetéká přes nouzový čelní přeliv a dále po stabilizované trase</w:t>
      </w:r>
    </w:p>
    <w:p w:rsidR="00E738EB" w:rsidRDefault="00EF5A0C" w:rsidP="00E738EB">
      <w:pPr>
        <w:pStyle w:val="Odstavecseseznamem"/>
        <w:numPr>
          <w:ilvl w:val="0"/>
          <w:numId w:val="42"/>
        </w:numPr>
      </w:pPr>
      <w:r>
        <w:t>Zachycená v</w:t>
      </w:r>
      <w:r w:rsidR="00866A30">
        <w:t xml:space="preserve">oda se </w:t>
      </w:r>
      <w:r>
        <w:t xml:space="preserve">postupně </w:t>
      </w:r>
      <w:r w:rsidR="00866A30">
        <w:t>buď vsákne nebo odpaří. Hrázka je opatřena jednoduchým výpustným zařízením (potrubí)</w:t>
      </w:r>
    </w:p>
    <w:p w:rsidR="00EF5A0C" w:rsidRPr="00D6675B" w:rsidRDefault="00EF5A0C" w:rsidP="0084440B">
      <w:pPr>
        <w:ind w:left="60"/>
        <w:rPr>
          <w:rFonts w:cs="Arial"/>
        </w:rPr>
      </w:pPr>
      <w:r>
        <w:rPr>
          <w:rFonts w:cs="Arial"/>
        </w:rPr>
        <w:t xml:space="preserve">Tvar hrázky je obdobný jako drobné vodní nádrže – lichoběžník se sklonem svahů alespoň 1:2 a šířkou koruny 1 m. Výška se předpokládá do 2 m. V místě údolnice je hráz snížena o spočtenou přepadovou výšku a nachází se zde nouzový čelní přeliv, který je zpevněn tvárnicemi či kamením až pod patu hráze, kde přechází v odtokové koryto. To může tvořit  údolnice (jako svodný průleh), stabilizovaná proti vymílání travnatým povrchem. </w:t>
      </w:r>
      <w:bookmarkStart w:id="11" w:name="_GoBack"/>
      <w:bookmarkEnd w:id="11"/>
    </w:p>
    <w:p w:rsidR="00B301AA" w:rsidRDefault="00DD13DD" w:rsidP="00B04353">
      <w:r>
        <w:rPr>
          <w:noProof/>
        </w:rPr>
        <w:drawing>
          <wp:inline distT="0" distB="0" distL="0" distR="0" wp14:anchorId="7784FC15" wp14:editId="4F2AD945">
            <wp:extent cx="5772150" cy="3687763"/>
            <wp:effectExtent l="0" t="0" r="0" b="825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6058" t="12093" r="8224" b="23721"/>
                    <a:stretch/>
                  </pic:blipFill>
                  <pic:spPr bwMode="auto">
                    <a:xfrm>
                      <a:off x="0" y="0"/>
                      <a:ext cx="5784366" cy="3695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8EB" w:rsidRPr="00FB1718" w:rsidRDefault="00E738EB" w:rsidP="00E738EB">
      <w:pPr>
        <w:spacing w:after="0"/>
        <w:jc w:val="center"/>
        <w:rPr>
          <w:rFonts w:eastAsia="Calibri" w:cs="Arial"/>
          <w:i/>
          <w:szCs w:val="22"/>
          <w:lang w:eastAsia="en-US"/>
        </w:rPr>
      </w:pPr>
      <w:bookmarkStart w:id="12" w:name="_Ref500954640"/>
      <w:r w:rsidRPr="00FB1718">
        <w:rPr>
          <w:rFonts w:eastAsia="Calibri" w:cs="Arial"/>
          <w:i/>
          <w:szCs w:val="22"/>
          <w:lang w:eastAsia="en-US"/>
        </w:rPr>
        <w:t xml:space="preserve">obr. </w:t>
      </w:r>
      <w:r w:rsidRPr="00FB1718">
        <w:rPr>
          <w:rFonts w:eastAsia="Calibri" w:cs="Arial"/>
          <w:i/>
          <w:szCs w:val="22"/>
          <w:lang w:eastAsia="en-US"/>
        </w:rPr>
        <w:fldChar w:fldCharType="begin"/>
      </w:r>
      <w:r w:rsidRPr="00FB1718">
        <w:rPr>
          <w:rFonts w:eastAsia="Calibri" w:cs="Arial"/>
          <w:i/>
          <w:szCs w:val="22"/>
          <w:lang w:eastAsia="en-US"/>
        </w:rPr>
        <w:instrText xml:space="preserve"> SEQ obr. \* ARABIC </w:instrText>
      </w:r>
      <w:r w:rsidRPr="00FB1718">
        <w:rPr>
          <w:rFonts w:eastAsia="Calibri" w:cs="Arial"/>
          <w:i/>
          <w:szCs w:val="22"/>
          <w:lang w:eastAsia="en-US"/>
        </w:rPr>
        <w:fldChar w:fldCharType="separate"/>
      </w:r>
      <w:r w:rsidRPr="00FB1718">
        <w:rPr>
          <w:rFonts w:eastAsia="Calibri" w:cs="Arial"/>
          <w:i/>
          <w:noProof/>
          <w:szCs w:val="22"/>
          <w:lang w:eastAsia="en-US"/>
        </w:rPr>
        <w:t>2</w:t>
      </w:r>
      <w:r w:rsidRPr="00FB1718">
        <w:rPr>
          <w:rFonts w:eastAsia="Calibri" w:cs="Arial"/>
          <w:i/>
          <w:noProof/>
          <w:szCs w:val="22"/>
          <w:lang w:eastAsia="en-US"/>
        </w:rPr>
        <w:fldChar w:fldCharType="end"/>
      </w:r>
      <w:bookmarkEnd w:id="12"/>
      <w:r w:rsidRPr="00FB1718">
        <w:rPr>
          <w:rFonts w:eastAsia="Calibri" w:cs="Arial"/>
          <w:i/>
          <w:szCs w:val="22"/>
          <w:lang w:eastAsia="en-US"/>
        </w:rPr>
        <w:t xml:space="preserve"> - Umístění </w:t>
      </w:r>
      <w:r w:rsidR="00D22FBC">
        <w:rPr>
          <w:rFonts w:eastAsia="Calibri" w:cs="Arial"/>
          <w:i/>
          <w:szCs w:val="22"/>
          <w:lang w:eastAsia="en-US"/>
        </w:rPr>
        <w:t>retenční přehrážky</w:t>
      </w:r>
      <w:r w:rsidR="007140E5">
        <w:rPr>
          <w:rFonts w:eastAsia="Calibri" w:cs="Arial"/>
          <w:i/>
          <w:szCs w:val="22"/>
          <w:lang w:eastAsia="en-US"/>
        </w:rPr>
        <w:t xml:space="preserve"> n</w:t>
      </w:r>
      <w:r w:rsidR="00DD13DD">
        <w:rPr>
          <w:rFonts w:eastAsia="Calibri" w:cs="Arial"/>
          <w:i/>
          <w:szCs w:val="22"/>
          <w:lang w:eastAsia="en-US"/>
        </w:rPr>
        <w:t>ad půdním blokem</w:t>
      </w:r>
    </w:p>
    <w:p w:rsidR="00D6675B" w:rsidRDefault="00D6675B" w:rsidP="00B04353">
      <w:pPr>
        <w:rPr>
          <w:rFonts w:cs="Arial"/>
        </w:rPr>
      </w:pPr>
    </w:p>
    <w:p w:rsidR="00E738EB" w:rsidRDefault="00D6675B" w:rsidP="00B04353">
      <w:pPr>
        <w:rPr>
          <w:rFonts w:cs="Arial"/>
        </w:rPr>
      </w:pPr>
      <w:r w:rsidRPr="00AB5D5A">
        <w:rPr>
          <w:rFonts w:cs="Arial"/>
        </w:rPr>
        <w:t xml:space="preserve">Klíčovým parametrem pro návrh </w:t>
      </w:r>
      <w:r w:rsidR="00D22FBC">
        <w:rPr>
          <w:rFonts w:cs="Arial"/>
        </w:rPr>
        <w:t>přehrážky</w:t>
      </w:r>
      <w:r w:rsidRPr="00AB5D5A">
        <w:rPr>
          <w:rFonts w:cs="Arial"/>
        </w:rPr>
        <w:t xml:space="preserve"> je </w:t>
      </w:r>
      <w:r w:rsidR="00D22FBC">
        <w:rPr>
          <w:rFonts w:cs="Arial"/>
        </w:rPr>
        <w:t xml:space="preserve">konfigurace terénu. Ta určuje její délku a výšku a možný objem zachycené vody. Objem by neměl být větší než výpočtový, při uvažování zasakovacího průlehu s totožnou sběrnou plochou. Místa se vybírají dle tvaru a blízkosti vrstevnic, zpravidla se jedná o počátky </w:t>
      </w:r>
      <w:proofErr w:type="gramStart"/>
      <w:r w:rsidR="00D22FBC">
        <w:rPr>
          <w:rFonts w:cs="Arial"/>
        </w:rPr>
        <w:t>údolnic</w:t>
      </w:r>
      <w:proofErr w:type="gramEnd"/>
      <w:r w:rsidR="00D22FBC">
        <w:rPr>
          <w:rFonts w:cs="Arial"/>
        </w:rPr>
        <w:t xml:space="preserve"> kam se přirozeně stahuje voda z okolních</w:t>
      </w:r>
      <w:r>
        <w:rPr>
          <w:rFonts w:cs="Arial"/>
        </w:rPr>
        <w:t xml:space="preserve"> </w:t>
      </w:r>
      <w:r w:rsidR="00D22FBC">
        <w:rPr>
          <w:rFonts w:cs="Arial"/>
        </w:rPr>
        <w:t>svahů.</w:t>
      </w:r>
    </w:p>
    <w:p w:rsidR="00C50EC4" w:rsidRPr="00D151D3" w:rsidRDefault="00C50EC4" w:rsidP="00B04353">
      <w:r>
        <w:t xml:space="preserve">V KB4 byl vybrán profil na levostranném přítoku, kde není žádný retenční prvek ani rybník, který by vodu zadržel. Ta se valí svodným příkopem přímo do </w:t>
      </w:r>
      <w:proofErr w:type="spellStart"/>
      <w:r>
        <w:t>Zlivi</w:t>
      </w:r>
      <w:proofErr w:type="spellEnd"/>
      <w:r>
        <w:t>.</w:t>
      </w:r>
      <w:r w:rsidR="00147593">
        <w:t xml:space="preserve"> Plocha k profilu retenční </w:t>
      </w:r>
      <w:r w:rsidR="00147593">
        <w:lastRenderedPageBreak/>
        <w:t>přehrážky je poměrně veliká</w:t>
      </w:r>
      <w:r w:rsidR="00DD13DD">
        <w:t xml:space="preserve"> (</w:t>
      </w:r>
      <w:proofErr w:type="gramStart"/>
      <w:r w:rsidR="00DD13DD">
        <w:t>0,,</w:t>
      </w:r>
      <w:proofErr w:type="gramEnd"/>
      <w:r w:rsidR="00DD13DD">
        <w:t>5 km</w:t>
      </w:r>
      <w:r w:rsidR="00DD13DD">
        <w:rPr>
          <w:vertAlign w:val="superscript"/>
        </w:rPr>
        <w:t>2</w:t>
      </w:r>
      <w:r w:rsidR="00DD13DD">
        <w:t>)</w:t>
      </w:r>
      <w:r w:rsidR="00147593">
        <w:t>, tudíž by i její akumulace měla být velká</w:t>
      </w:r>
      <w:r w:rsidR="00DD13DD">
        <w:t xml:space="preserve"> (2000 m</w:t>
      </w:r>
      <w:r w:rsidR="00DD13DD" w:rsidRPr="00DD13DD">
        <w:rPr>
          <w:vertAlign w:val="superscript"/>
        </w:rPr>
        <w:t>3</w:t>
      </w:r>
      <w:r w:rsidR="00DD13DD">
        <w:t xml:space="preserve"> pro 2h srážku N20).</w:t>
      </w:r>
      <w:r w:rsidR="00147593">
        <w:t xml:space="preserve"> </w:t>
      </w:r>
      <w:r w:rsidR="00DD13DD">
        <w:t>Pro větší srážky už bude její objem nevýznamný.</w:t>
      </w:r>
    </w:p>
    <w:p w:rsidR="003B4157" w:rsidRPr="00D151D3" w:rsidRDefault="0067187C" w:rsidP="003849DA">
      <w:pPr>
        <w:pStyle w:val="Nadpis2"/>
      </w:pPr>
      <w:r>
        <w:t>Parametry opatření</w:t>
      </w:r>
    </w:p>
    <w:p w:rsidR="00292413" w:rsidRDefault="001775D2" w:rsidP="00292413">
      <w:pPr>
        <w:rPr>
          <w:rFonts w:cs="Arial"/>
        </w:rPr>
      </w:pPr>
      <w:r>
        <w:rPr>
          <w:rFonts w:cs="Arial"/>
        </w:rPr>
        <w:t>Hlavními parametry jsou výška, délka a předpokládaný objem. Dále se navrhuje velikost nouzového přelivu</w:t>
      </w:r>
    </w:p>
    <w:p w:rsidR="001775D2" w:rsidRDefault="001775D2" w:rsidP="00292413">
      <w:pPr>
        <w:rPr>
          <w:rFonts w:cs="Arial"/>
        </w:rPr>
      </w:pPr>
    </w:p>
    <w:p w:rsidR="00A31391" w:rsidRDefault="00CB3C53" w:rsidP="00A31391">
      <w:pPr>
        <w:pStyle w:val="Tabulka"/>
      </w:pPr>
      <w:r w:rsidRPr="00D151D3">
        <w:t xml:space="preserve">tab. </w:t>
      </w:r>
      <w:r w:rsidRPr="00D151D3">
        <w:rPr>
          <w:noProof/>
        </w:rPr>
        <w:fldChar w:fldCharType="begin"/>
      </w:r>
      <w:r w:rsidRPr="00D151D3">
        <w:rPr>
          <w:noProof/>
        </w:rPr>
        <w:instrText xml:space="preserve"> SEQ tab. \* ARABIC </w:instrText>
      </w:r>
      <w:r w:rsidRPr="00D151D3">
        <w:rPr>
          <w:noProof/>
        </w:rPr>
        <w:fldChar w:fldCharType="separate"/>
      </w:r>
      <w:r w:rsidRPr="00D151D3">
        <w:rPr>
          <w:noProof/>
        </w:rPr>
        <w:t>1</w:t>
      </w:r>
      <w:r w:rsidRPr="00D151D3">
        <w:rPr>
          <w:noProof/>
        </w:rPr>
        <w:fldChar w:fldCharType="end"/>
      </w:r>
      <w:r w:rsidRPr="00D151D3">
        <w:t xml:space="preserve"> - Základní parametry</w:t>
      </w:r>
      <w:r w:rsidR="004F092B">
        <w:t xml:space="preserve"> opatření</w:t>
      </w:r>
      <w:r w:rsidR="00A31391" w:rsidRPr="00A31391">
        <w:t xml:space="preserve">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366"/>
        <w:gridCol w:w="2128"/>
        <w:gridCol w:w="1901"/>
        <w:gridCol w:w="1767"/>
        <w:gridCol w:w="1899"/>
      </w:tblGrid>
      <w:tr w:rsidR="00A31391" w:rsidRPr="00722C59" w:rsidTr="00A31391">
        <w:tc>
          <w:tcPr>
            <w:tcW w:w="1366" w:type="dxa"/>
            <w:shd w:val="clear" w:color="auto" w:fill="DBE5F1" w:themeFill="accent1" w:themeFillTint="33"/>
            <w:vAlign w:val="center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b/>
                <w:bCs/>
                <w:sz w:val="20"/>
              </w:rPr>
              <w:t>ID opatření</w:t>
            </w:r>
          </w:p>
        </w:tc>
        <w:tc>
          <w:tcPr>
            <w:tcW w:w="2128" w:type="dxa"/>
            <w:shd w:val="clear" w:color="auto" w:fill="DBE5F1" w:themeFill="accent1" w:themeFillTint="33"/>
            <w:vAlign w:val="center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b/>
                <w:bCs/>
                <w:sz w:val="20"/>
              </w:rPr>
              <w:t>Název opatření</w:t>
            </w:r>
          </w:p>
        </w:tc>
        <w:tc>
          <w:tcPr>
            <w:tcW w:w="1901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Výška přehrážky (m)</w:t>
            </w:r>
          </w:p>
        </w:tc>
        <w:tc>
          <w:tcPr>
            <w:tcW w:w="1767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Délka přehrážky (m)</w:t>
            </w:r>
          </w:p>
        </w:tc>
        <w:tc>
          <w:tcPr>
            <w:tcW w:w="1899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Zadržený objem (m</w:t>
            </w:r>
            <w:r w:rsidRPr="00722C59">
              <w:rPr>
                <w:rFonts w:cs="Arial"/>
                <w:b/>
                <w:sz w:val="20"/>
                <w:vertAlign w:val="superscript"/>
              </w:rPr>
              <w:t>3</w:t>
            </w:r>
            <w:r w:rsidRPr="00722C59">
              <w:rPr>
                <w:rFonts w:cs="Arial"/>
                <w:b/>
                <w:sz w:val="20"/>
              </w:rPr>
              <w:t>)</w:t>
            </w:r>
          </w:p>
        </w:tc>
      </w:tr>
      <w:tr w:rsidR="00DD13DD" w:rsidRPr="00722C59" w:rsidTr="00DD13DD">
        <w:tc>
          <w:tcPr>
            <w:tcW w:w="1366" w:type="dxa"/>
          </w:tcPr>
          <w:p w:rsidR="00DD13DD" w:rsidRPr="00722C59" w:rsidRDefault="00DD13DD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KB4.</w:t>
            </w:r>
            <w:proofErr w:type="gramStart"/>
            <w:r w:rsidRPr="00722C59">
              <w:rPr>
                <w:rFonts w:cs="Arial"/>
                <w:sz w:val="20"/>
              </w:rPr>
              <w:t>04a</w:t>
            </w:r>
            <w:proofErr w:type="gramEnd"/>
          </w:p>
        </w:tc>
        <w:tc>
          <w:tcPr>
            <w:tcW w:w="2128" w:type="dxa"/>
          </w:tcPr>
          <w:p w:rsidR="00DD13DD" w:rsidRPr="00722C59" w:rsidRDefault="00DD13DD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Retenční přehrážka</w:t>
            </w:r>
          </w:p>
        </w:tc>
        <w:tc>
          <w:tcPr>
            <w:tcW w:w="1901" w:type="dxa"/>
          </w:tcPr>
          <w:p w:rsidR="00DD13DD" w:rsidRPr="00722C59" w:rsidRDefault="00DD13DD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2.4</w:t>
            </w:r>
          </w:p>
        </w:tc>
        <w:tc>
          <w:tcPr>
            <w:tcW w:w="1767" w:type="dxa"/>
          </w:tcPr>
          <w:p w:rsidR="00DD13DD" w:rsidRPr="00722C59" w:rsidRDefault="00DD13DD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52</w:t>
            </w:r>
          </w:p>
        </w:tc>
        <w:tc>
          <w:tcPr>
            <w:tcW w:w="1899" w:type="dxa"/>
          </w:tcPr>
          <w:p w:rsidR="00DD13DD" w:rsidRPr="00722C59" w:rsidRDefault="00DD13DD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1216</w:t>
            </w:r>
          </w:p>
        </w:tc>
      </w:tr>
    </w:tbl>
    <w:p w:rsidR="00A31391" w:rsidRDefault="00A31391" w:rsidP="00A31391"/>
    <w:p w:rsidR="00A31391" w:rsidRDefault="00A31391" w:rsidP="00A31391">
      <w:pPr>
        <w:pStyle w:val="Titulek"/>
      </w:pPr>
      <w:r w:rsidRPr="00D151D3">
        <w:t xml:space="preserve">tab. </w:t>
      </w:r>
      <w:r w:rsidRPr="00D151D3">
        <w:rPr>
          <w:noProof/>
        </w:rPr>
        <w:fldChar w:fldCharType="begin"/>
      </w:r>
      <w:r w:rsidRPr="00D151D3">
        <w:rPr>
          <w:noProof/>
        </w:rPr>
        <w:instrText xml:space="preserve"> SEQ tab. \* ARABIC </w:instrText>
      </w:r>
      <w:r w:rsidRPr="00D151D3">
        <w:rPr>
          <w:noProof/>
        </w:rPr>
        <w:fldChar w:fldCharType="separate"/>
      </w:r>
      <w:r>
        <w:rPr>
          <w:noProof/>
        </w:rPr>
        <w:t>2</w:t>
      </w:r>
      <w:r w:rsidRPr="00D151D3">
        <w:rPr>
          <w:noProof/>
        </w:rPr>
        <w:fldChar w:fldCharType="end"/>
      </w:r>
      <w:r w:rsidRPr="00D151D3">
        <w:t xml:space="preserve"> </w:t>
      </w:r>
      <w:r>
        <w:t>–</w:t>
      </w:r>
      <w:r w:rsidRPr="00D151D3">
        <w:t xml:space="preserve"> </w:t>
      </w:r>
      <w:r>
        <w:t>Parametry nouzového bezpečnostního přelivu</w:t>
      </w:r>
    </w:p>
    <w:tbl>
      <w:tblPr>
        <w:tblW w:w="903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67"/>
        <w:gridCol w:w="1238"/>
        <w:gridCol w:w="1807"/>
        <w:gridCol w:w="1568"/>
        <w:gridCol w:w="1557"/>
      </w:tblGrid>
      <w:tr w:rsidR="00A31391" w:rsidRPr="00A31391" w:rsidTr="00A31391">
        <w:trPr>
          <w:trHeight w:val="611"/>
        </w:trPr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Pr="00A31391" w:rsidRDefault="00A31391" w:rsidP="00A31391">
            <w:pPr>
              <w:spacing w:after="0" w:line="240" w:lineRule="auto"/>
              <w:jc w:val="left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opatření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QN</w:t>
            </w:r>
          </w:p>
        </w:tc>
        <w:tc>
          <w:tcPr>
            <w:tcW w:w="1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Návrhový průtok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</w:t>
            </w:r>
            <w:r w:rsidRPr="00A31391">
              <w:rPr>
                <w:rFonts w:ascii="Calibri" w:hAnsi="Calibri"/>
                <w:b/>
                <w:bCs/>
                <w:color w:val="000000"/>
                <w:szCs w:val="22"/>
                <w:vertAlign w:val="superscript"/>
              </w:rPr>
              <w:t>3</w:t>
            </w:r>
            <w:r>
              <w:rPr>
                <w:rFonts w:ascii="Calibri" w:hAnsi="Calibri"/>
                <w:b/>
                <w:bCs/>
                <w:color w:val="000000"/>
                <w:szCs w:val="22"/>
              </w:rPr>
              <w:t>/s)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přelivná výška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(m)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délka přelivu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(m)</w:t>
            </w:r>
          </w:p>
        </w:tc>
      </w:tr>
      <w:tr w:rsidR="00DD13DD" w:rsidRPr="00DD13DD" w:rsidTr="00DD13DD">
        <w:trPr>
          <w:trHeight w:val="305"/>
        </w:trPr>
        <w:tc>
          <w:tcPr>
            <w:tcW w:w="2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DD13DD">
              <w:rPr>
                <w:rFonts w:ascii="Calibri" w:hAnsi="Calibri"/>
                <w:color w:val="000000"/>
                <w:szCs w:val="22"/>
              </w:rPr>
              <w:t>KB4.</w:t>
            </w:r>
            <w:proofErr w:type="gramStart"/>
            <w:r w:rsidRPr="00DD13DD">
              <w:rPr>
                <w:rFonts w:ascii="Calibri" w:hAnsi="Calibri"/>
                <w:color w:val="000000"/>
                <w:szCs w:val="22"/>
              </w:rPr>
              <w:t>04a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DD13DD">
              <w:rPr>
                <w:rFonts w:ascii="Calibri" w:hAnsi="Calibri"/>
                <w:color w:val="000000"/>
                <w:szCs w:val="22"/>
              </w:rPr>
              <w:t>100</w:t>
            </w:r>
          </w:p>
        </w:tc>
        <w:tc>
          <w:tcPr>
            <w:tcW w:w="1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DD13DD">
              <w:rPr>
                <w:rFonts w:ascii="Calibri" w:hAnsi="Calibri"/>
                <w:color w:val="000000"/>
                <w:szCs w:val="22"/>
              </w:rPr>
              <w:t>2.15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DD13DD">
              <w:rPr>
                <w:rFonts w:ascii="Calibri" w:hAnsi="Calibri"/>
                <w:color w:val="000000"/>
                <w:szCs w:val="22"/>
              </w:rPr>
              <w:t>0.3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DD13DD">
              <w:rPr>
                <w:rFonts w:ascii="Calibri" w:hAnsi="Calibri"/>
                <w:color w:val="000000"/>
                <w:szCs w:val="22"/>
              </w:rPr>
              <w:t>7.60</w:t>
            </w:r>
          </w:p>
        </w:tc>
      </w:tr>
    </w:tbl>
    <w:p w:rsidR="00A31391" w:rsidRDefault="00A31391" w:rsidP="00A31391"/>
    <w:p w:rsidR="00710D44" w:rsidRDefault="001775D2" w:rsidP="00A31391">
      <w:pPr>
        <w:pStyle w:val="Titulek"/>
      </w:pPr>
      <w:r>
        <w:rPr>
          <w:noProof/>
        </w:rPr>
        <w:drawing>
          <wp:inline distT="0" distB="0" distL="0" distR="0" wp14:anchorId="6672C942" wp14:editId="046F943B">
            <wp:extent cx="5760187" cy="35147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299" t="28028" r="63666" b="26159"/>
                    <a:stretch/>
                  </pic:blipFill>
                  <pic:spPr bwMode="auto">
                    <a:xfrm>
                      <a:off x="0" y="0"/>
                      <a:ext cx="5770455" cy="3520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D44" w:rsidRPr="00FB1718" w:rsidRDefault="00710D44" w:rsidP="00710D44">
      <w:pPr>
        <w:spacing w:after="0"/>
        <w:jc w:val="center"/>
        <w:rPr>
          <w:rFonts w:eastAsia="Calibri" w:cs="Arial"/>
          <w:i/>
          <w:szCs w:val="22"/>
          <w:lang w:eastAsia="en-US"/>
        </w:rPr>
      </w:pPr>
      <w:r w:rsidRPr="00FB1718">
        <w:rPr>
          <w:rFonts w:eastAsia="Calibri" w:cs="Arial"/>
          <w:i/>
          <w:szCs w:val="22"/>
          <w:lang w:eastAsia="en-US"/>
        </w:rPr>
        <w:t xml:space="preserve">obr. </w:t>
      </w:r>
      <w:r w:rsidRPr="00FB1718">
        <w:rPr>
          <w:rFonts w:eastAsia="Calibri" w:cs="Arial"/>
          <w:i/>
          <w:szCs w:val="22"/>
          <w:lang w:eastAsia="en-US"/>
        </w:rPr>
        <w:fldChar w:fldCharType="begin"/>
      </w:r>
      <w:r w:rsidRPr="00FB1718">
        <w:rPr>
          <w:rFonts w:eastAsia="Calibri" w:cs="Arial"/>
          <w:i/>
          <w:szCs w:val="22"/>
          <w:lang w:eastAsia="en-US"/>
        </w:rPr>
        <w:instrText xml:space="preserve"> SEQ obr. \* ARABIC </w:instrText>
      </w:r>
      <w:r w:rsidRPr="00FB1718">
        <w:rPr>
          <w:rFonts w:eastAsia="Calibri" w:cs="Arial"/>
          <w:i/>
          <w:szCs w:val="22"/>
          <w:lang w:eastAsia="en-US"/>
        </w:rPr>
        <w:fldChar w:fldCharType="separate"/>
      </w:r>
      <w:r>
        <w:rPr>
          <w:rFonts w:eastAsia="Calibri" w:cs="Arial"/>
          <w:i/>
          <w:noProof/>
          <w:szCs w:val="22"/>
          <w:lang w:eastAsia="en-US"/>
        </w:rPr>
        <w:t>3</w:t>
      </w:r>
      <w:r w:rsidRPr="00FB1718">
        <w:rPr>
          <w:rFonts w:eastAsia="Calibri" w:cs="Arial"/>
          <w:i/>
          <w:noProof/>
          <w:szCs w:val="22"/>
          <w:lang w:eastAsia="en-US"/>
        </w:rPr>
        <w:fldChar w:fldCharType="end"/>
      </w:r>
      <w:r w:rsidRPr="00FB1718">
        <w:rPr>
          <w:rFonts w:eastAsia="Calibri" w:cs="Arial"/>
          <w:i/>
          <w:szCs w:val="22"/>
          <w:lang w:eastAsia="en-US"/>
        </w:rPr>
        <w:t xml:space="preserve"> </w:t>
      </w:r>
      <w:r>
        <w:rPr>
          <w:rFonts w:eastAsia="Calibri" w:cs="Arial"/>
          <w:i/>
          <w:szCs w:val="22"/>
          <w:lang w:eastAsia="en-US"/>
        </w:rPr>
        <w:t>–</w:t>
      </w:r>
      <w:r w:rsidRPr="00FB1718">
        <w:rPr>
          <w:rFonts w:eastAsia="Calibri" w:cs="Arial"/>
          <w:i/>
          <w:szCs w:val="22"/>
          <w:lang w:eastAsia="en-US"/>
        </w:rPr>
        <w:t xml:space="preserve"> </w:t>
      </w:r>
      <w:r>
        <w:rPr>
          <w:rFonts w:eastAsia="Calibri" w:cs="Arial"/>
          <w:i/>
          <w:szCs w:val="22"/>
          <w:lang w:eastAsia="en-US"/>
        </w:rPr>
        <w:t>Vzorov</w:t>
      </w:r>
      <w:r w:rsidR="007D61B1">
        <w:rPr>
          <w:rFonts w:eastAsia="Calibri" w:cs="Arial"/>
          <w:i/>
          <w:szCs w:val="22"/>
          <w:lang w:eastAsia="en-US"/>
        </w:rPr>
        <w:t>ý</w:t>
      </w:r>
      <w:r>
        <w:rPr>
          <w:rFonts w:eastAsia="Calibri" w:cs="Arial"/>
          <w:i/>
          <w:szCs w:val="22"/>
          <w:lang w:eastAsia="en-US"/>
        </w:rPr>
        <w:t xml:space="preserve"> příčn</w:t>
      </w:r>
      <w:r w:rsidR="007D61B1">
        <w:rPr>
          <w:rFonts w:eastAsia="Calibri" w:cs="Arial"/>
          <w:i/>
          <w:szCs w:val="22"/>
          <w:lang w:eastAsia="en-US"/>
        </w:rPr>
        <w:t>ý</w:t>
      </w:r>
      <w:r>
        <w:rPr>
          <w:rFonts w:eastAsia="Calibri" w:cs="Arial"/>
          <w:i/>
          <w:szCs w:val="22"/>
          <w:lang w:eastAsia="en-US"/>
        </w:rPr>
        <w:t xml:space="preserve"> </w:t>
      </w:r>
      <w:r w:rsidR="007D61B1">
        <w:rPr>
          <w:rFonts w:eastAsia="Calibri" w:cs="Arial"/>
          <w:i/>
          <w:szCs w:val="22"/>
          <w:lang w:eastAsia="en-US"/>
        </w:rPr>
        <w:t xml:space="preserve">a podélný </w:t>
      </w:r>
      <w:r>
        <w:rPr>
          <w:rFonts w:eastAsia="Calibri" w:cs="Arial"/>
          <w:i/>
          <w:szCs w:val="22"/>
          <w:lang w:eastAsia="en-US"/>
        </w:rPr>
        <w:t>řez</w:t>
      </w:r>
    </w:p>
    <w:p w:rsidR="00710D44" w:rsidRDefault="00710D44" w:rsidP="004F092B"/>
    <w:p w:rsidR="002C191F" w:rsidRPr="003144DB" w:rsidRDefault="002C191F" w:rsidP="00541626">
      <w:pPr>
        <w:pStyle w:val="Nadpis3"/>
      </w:pPr>
      <w:r w:rsidRPr="003144DB">
        <w:t xml:space="preserve">Souhrnné výsledky efektivity </w:t>
      </w:r>
      <w:r w:rsidR="004F092B" w:rsidRPr="003144DB">
        <w:t>opatření</w:t>
      </w:r>
    </w:p>
    <w:p w:rsidR="004B1844" w:rsidRDefault="004B1844" w:rsidP="004B1844">
      <w:r>
        <w:t xml:space="preserve">Navržené opatření má několik efektů, jak bylo uvedeno výše. Nejedná se primárně o protipovodňové opatření. Hlavním úkolem je zadržet a zasáknout vodu v krajině a omezit plošnou vodní erozi na zemědělské půdě. Je to možnost dále pozemky zemědělsky využívat namísto plošného zatravnění, kdy se odtok zpomalí a vyčistí, ale nezastaví. Na rozdíl od suchých retenčních nádrží toto opatření zachycuje vodu vždy ať se jedná o malou nebo velkou </w:t>
      </w:r>
      <w:r>
        <w:lastRenderedPageBreak/>
        <w:t xml:space="preserve">srážku (pokud leží mimo vodní tok a nemusí být nádrž průtočná). </w:t>
      </w:r>
      <w:r w:rsidR="00147593">
        <w:t xml:space="preserve">V našem případě na vodním toku leží, tudíž půjde jen o omezení odtoku škrcením přes výpustné potrubí a po opadnutí velké vody se nádrž postupně vyprázdní. Zadržení vody je možné jedině zavedením stálého nadržení, kterým se </w:t>
      </w:r>
      <w:r w:rsidR="00617DFC">
        <w:t xml:space="preserve">ale </w:t>
      </w:r>
      <w:r w:rsidR="00147593">
        <w:t xml:space="preserve">zase ubírá prostor pro </w:t>
      </w:r>
      <w:r w:rsidR="00617DFC">
        <w:t>retenci vody.</w:t>
      </w:r>
    </w:p>
    <w:p w:rsidR="00E15987" w:rsidRPr="004B1844" w:rsidRDefault="004B1844" w:rsidP="00ED7041">
      <w:r>
        <w:t>Efekt lze vyčíslit zachyceným objemem vody a pak předpokladem snížení odtoku z plochy povodí retenční přehrážky po dobu jejího plnění</w:t>
      </w:r>
      <w:r w:rsidRPr="00282A22">
        <w:t xml:space="preserve">. </w:t>
      </w:r>
    </w:p>
    <w:p w:rsidR="004C2067" w:rsidRPr="00BE43B6" w:rsidRDefault="00A320DF" w:rsidP="00844C10">
      <w:pPr>
        <w:pStyle w:val="Nadpis3"/>
      </w:pPr>
      <w:r w:rsidRPr="00BE43B6">
        <w:t>Územní střety</w:t>
      </w:r>
    </w:p>
    <w:p w:rsidR="004B1844" w:rsidRDefault="004B1844" w:rsidP="004B1844">
      <w:r>
        <w:t>Územní střety byl</w:t>
      </w:r>
      <w:r w:rsidR="00F2121E">
        <w:t>y</w:t>
      </w:r>
      <w:r>
        <w:t xml:space="preserve"> zpracovány hromadně pro všechny retenční přehrážky.</w:t>
      </w:r>
    </w:p>
    <w:p w:rsidR="004B1844" w:rsidRDefault="004B1844" w:rsidP="004B1844">
      <w:r>
        <w:t>Všechny retenční přehrážky vyjma KB2.</w:t>
      </w:r>
      <w:proofErr w:type="gramStart"/>
      <w:r>
        <w:t>05b</w:t>
      </w:r>
      <w:proofErr w:type="gramEnd"/>
      <w:r>
        <w:t xml:space="preserve"> a KB4.04a zasahují alespoň částečně do významného krajinného prvku typu lesní půda se stromy (KB1.04e, KB2.05b). Celé území spadá do archeologického naleziště nazvaného „zbytek území“, kdy hlavními nalezišti jsou intravilán </w:t>
      </w:r>
      <w:proofErr w:type="spellStart"/>
      <w:r>
        <w:t>Skuřiny</w:t>
      </w:r>
      <w:proofErr w:type="spellEnd"/>
      <w:r>
        <w:t xml:space="preserve"> a Starých Hradů. Retenční přehrážky KB2.</w:t>
      </w:r>
      <w:proofErr w:type="gramStart"/>
      <w:r>
        <w:t>05a</w:t>
      </w:r>
      <w:proofErr w:type="gramEnd"/>
      <w:r>
        <w:t xml:space="preserve"> a KB2.05b, KB3.02b leží v ochranném pásmu radioreléové trasy. KB3.</w:t>
      </w:r>
      <w:proofErr w:type="gramStart"/>
      <w:r>
        <w:t>02b</w:t>
      </w:r>
      <w:proofErr w:type="gramEnd"/>
      <w:r>
        <w:t xml:space="preserve"> částečně zasahuje do lokálního biocentra. Jiné střety nebyly identifikovány.</w:t>
      </w:r>
    </w:p>
    <w:p w:rsidR="00D422FD" w:rsidRPr="00844C10" w:rsidRDefault="008C6E58" w:rsidP="00D422FD">
      <w:r w:rsidRPr="00844C10">
        <w:t xml:space="preserve">Územní střety </w:t>
      </w:r>
      <w:r w:rsidR="00FB69EF">
        <w:t xml:space="preserve">jsou </w:t>
      </w:r>
      <w:r w:rsidRPr="00844C10">
        <w:t>zobrazeny v podrobné situaci -</w:t>
      </w:r>
      <w:r w:rsidR="00E2346A" w:rsidRPr="00844C10">
        <w:t xml:space="preserve"> příloha </w:t>
      </w:r>
      <w:hyperlink r:id="rId12" w:history="1">
        <w:r w:rsidR="006274C0" w:rsidRPr="00844C10">
          <w:rPr>
            <w:rStyle w:val="Hypertextovodkaz"/>
          </w:rPr>
          <w:t>1</w:t>
        </w:r>
      </w:hyperlink>
      <w:r w:rsidR="00A320DF" w:rsidRPr="00844C10">
        <w:t>.</w:t>
      </w:r>
    </w:p>
    <w:p w:rsidR="007015E7" w:rsidRPr="00844C10" w:rsidRDefault="007015E7" w:rsidP="007015E7">
      <w:pPr>
        <w:pStyle w:val="Nadpis2"/>
      </w:pPr>
      <w:r w:rsidRPr="00844C10">
        <w:t>Majetkoprávní situace</w:t>
      </w:r>
    </w:p>
    <w:p w:rsidR="007D61B1" w:rsidRDefault="007015E7" w:rsidP="007015E7">
      <w:pPr>
        <w:rPr>
          <w:highlight w:val="yellow"/>
        </w:rPr>
      </w:pPr>
      <w:r w:rsidRPr="00844C10">
        <w:t xml:space="preserve">Celkem je navrženým opatřením dotčen </w:t>
      </w:r>
      <w:r w:rsidR="005316CE" w:rsidRPr="005316CE">
        <w:t>1</w:t>
      </w:r>
      <w:r w:rsidRPr="00844C10">
        <w:t xml:space="preserve"> poze</w:t>
      </w:r>
      <w:r w:rsidR="007D61B1">
        <w:t>mek</w:t>
      </w:r>
      <w:r w:rsidR="008C6E58" w:rsidRPr="00844C10">
        <w:t>.</w:t>
      </w:r>
      <w:r w:rsidRPr="00844C10">
        <w:t xml:space="preserve"> </w:t>
      </w:r>
      <w:r w:rsidR="008C6E58" w:rsidRPr="00844C10">
        <w:t>P</w:t>
      </w:r>
      <w:r w:rsidRPr="00844C10">
        <w:t xml:space="preserve">ozemky </w:t>
      </w:r>
      <w:r w:rsidR="008C6E58" w:rsidRPr="00844C10">
        <w:t xml:space="preserve">jsou </w:t>
      </w:r>
      <w:r w:rsidRPr="00844C10">
        <w:t xml:space="preserve">ve vlastnictví </w:t>
      </w:r>
      <w:r w:rsidR="007D61B1">
        <w:t>obce</w:t>
      </w:r>
      <w:r w:rsidRPr="00844C10">
        <w:t>. Podrobnější vlastnická struktura je zobrazena v tabulce níže.</w:t>
      </w:r>
      <w:r w:rsidR="00197D83">
        <w:rPr>
          <w:highlight w:val="yellow"/>
        </w:rPr>
        <w:t xml:space="preserve"> </w:t>
      </w:r>
    </w:p>
    <w:tbl>
      <w:tblPr>
        <w:tblW w:w="9120" w:type="dxa"/>
        <w:tblInd w:w="-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3"/>
        <w:gridCol w:w="837"/>
        <w:gridCol w:w="840"/>
        <w:gridCol w:w="840"/>
        <w:gridCol w:w="960"/>
        <w:gridCol w:w="480"/>
        <w:gridCol w:w="1800"/>
        <w:gridCol w:w="1560"/>
        <w:gridCol w:w="840"/>
      </w:tblGrid>
      <w:tr w:rsidR="00DD13DD" w:rsidRPr="00DD13DD" w:rsidTr="00C96CD4">
        <w:trPr>
          <w:trHeight w:val="20"/>
          <w:tblHeader/>
        </w:trPr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Opatření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Název KU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Kód KU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proofErr w:type="spellStart"/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Parc.č</w:t>
            </w:r>
            <w:proofErr w:type="spellEnd"/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Typ záboru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Podíl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C96CD4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Vlastník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Adresa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b/>
                <w:bCs/>
                <w:color w:val="000000"/>
                <w:sz w:val="20"/>
              </w:rPr>
              <w:t>Plocha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DD13DD">
              <w:rPr>
                <w:rFonts w:ascii="Arial CE" w:hAnsi="Arial CE" w:cs="Arial CE"/>
                <w:color w:val="000000"/>
                <w:sz w:val="20"/>
              </w:rPr>
              <w:t>Konůpková</w:t>
            </w:r>
            <w:proofErr w:type="spellEnd"/>
            <w:r w:rsidRPr="00DD13DD">
              <w:rPr>
                <w:rFonts w:ascii="Arial CE" w:hAnsi="Arial CE" w:cs="Arial CE"/>
                <w:color w:val="000000"/>
                <w:sz w:val="20"/>
              </w:rPr>
              <w:t xml:space="preserve"> Hana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1554.4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Hlubuček Zdeněk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1554.4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Hlubuček Zdeněk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1255.7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DD13DD">
              <w:rPr>
                <w:rFonts w:ascii="Arial CE" w:hAnsi="Arial CE" w:cs="Arial CE"/>
                <w:color w:val="000000"/>
                <w:sz w:val="20"/>
              </w:rPr>
              <w:t>Konůpková</w:t>
            </w:r>
            <w:proofErr w:type="spellEnd"/>
            <w:r w:rsidRPr="00DD13DD">
              <w:rPr>
                <w:rFonts w:ascii="Arial CE" w:hAnsi="Arial CE" w:cs="Arial CE"/>
                <w:color w:val="000000"/>
                <w:sz w:val="20"/>
              </w:rPr>
              <w:t xml:space="preserve"> Hana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1255.7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549.9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Státní pozemkový úřad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Husinecká 1024/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11a</w:t>
            </w:r>
            <w:proofErr w:type="gramEnd"/>
            <w:r w:rsidRPr="00DD13DD">
              <w:rPr>
                <w:rFonts w:ascii="Arial CE" w:hAnsi="Arial CE" w:cs="Arial CE"/>
                <w:color w:val="000000"/>
                <w:sz w:val="20"/>
              </w:rPr>
              <w:t>, 13000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504.7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240/2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Hlubuček Zdeněk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443.7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240/2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DD13DD">
              <w:rPr>
                <w:rFonts w:ascii="Arial CE" w:hAnsi="Arial CE" w:cs="Arial CE"/>
                <w:color w:val="000000"/>
                <w:sz w:val="20"/>
              </w:rPr>
              <w:t>Konůpková</w:t>
            </w:r>
            <w:proofErr w:type="spellEnd"/>
            <w:r w:rsidRPr="00DD13DD">
              <w:rPr>
                <w:rFonts w:ascii="Arial CE" w:hAnsi="Arial CE" w:cs="Arial CE"/>
                <w:color w:val="000000"/>
                <w:sz w:val="20"/>
              </w:rPr>
              <w:t xml:space="preserve"> Hana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443.7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189.2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168.8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lastRenderedPageBreak/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240/4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C96CD4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165.2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DD13DD">
              <w:rPr>
                <w:rFonts w:ascii="Arial CE" w:hAnsi="Arial CE" w:cs="Arial CE"/>
                <w:color w:val="000000"/>
                <w:sz w:val="20"/>
              </w:rPr>
              <w:t>Konůpková</w:t>
            </w:r>
            <w:proofErr w:type="spellEnd"/>
            <w:r w:rsidRPr="00DD13DD">
              <w:rPr>
                <w:rFonts w:ascii="Arial CE" w:hAnsi="Arial CE" w:cs="Arial CE"/>
                <w:color w:val="000000"/>
                <w:sz w:val="20"/>
              </w:rPr>
              <w:t xml:space="preserve"> Hana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153.4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1/2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Hlubuček Zdeněk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Průběžná 1825/61, 10000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153.4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286/13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Státní pozemkový úřad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Husinecká 1024/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11a</w:t>
            </w:r>
            <w:proofErr w:type="gramEnd"/>
            <w:r w:rsidRPr="00DD13DD">
              <w:rPr>
                <w:rFonts w:ascii="Arial CE" w:hAnsi="Arial CE" w:cs="Arial CE"/>
                <w:color w:val="000000"/>
                <w:sz w:val="20"/>
              </w:rPr>
              <w:t>, 13000 Praha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109.0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256/6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58.8</w:t>
            </w:r>
          </w:p>
        </w:tc>
      </w:tr>
      <w:tr w:rsidR="00DD13DD" w:rsidRPr="00DD13DD" w:rsidTr="00C96CD4">
        <w:trPr>
          <w:trHeight w:val="20"/>
        </w:trPr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KB4.</w:t>
            </w:r>
            <w:proofErr w:type="gramStart"/>
            <w:r w:rsidRPr="00DD13DD">
              <w:rPr>
                <w:rFonts w:ascii="Arial CE" w:hAnsi="Arial CE" w:cs="Arial CE"/>
                <w:color w:val="000000"/>
                <w:sz w:val="20"/>
              </w:rPr>
              <w:t>04a</w:t>
            </w:r>
            <w:proofErr w:type="gramEnd"/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Zliv u Libáně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793281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240/4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První zemědělská Záhornice, a.s.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Hlavní 204, 28903 Záhornice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13DD" w:rsidRPr="00DD13DD" w:rsidRDefault="00DD13DD" w:rsidP="00DD13DD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DD13DD">
              <w:rPr>
                <w:rFonts w:ascii="Arial CE" w:hAnsi="Arial CE" w:cs="Arial CE"/>
                <w:color w:val="000000"/>
                <w:sz w:val="20"/>
              </w:rPr>
              <w:t>53.3</w:t>
            </w:r>
          </w:p>
        </w:tc>
      </w:tr>
    </w:tbl>
    <w:p w:rsidR="00DD13DD" w:rsidRPr="007D61B1" w:rsidRDefault="00DD13DD" w:rsidP="007D61B1"/>
    <w:p w:rsidR="00D422FD" w:rsidRPr="00BE43B6" w:rsidRDefault="007D61B1" w:rsidP="00A74C1D">
      <w:pPr>
        <w:pStyle w:val="Nadpis1"/>
      </w:pPr>
      <w:proofErr w:type="gramStart"/>
      <w:r>
        <w:t>,</w:t>
      </w:r>
      <w:r w:rsidR="002C191F" w:rsidRPr="00BE43B6">
        <w:t>Přílohy</w:t>
      </w:r>
      <w:proofErr w:type="gramEnd"/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t>Textová část - B.1.</w:t>
      </w:r>
      <w:r w:rsidR="00E2346A" w:rsidRPr="00BE43B6">
        <w:t>SO</w:t>
      </w:r>
      <w:r w:rsidR="00844C10">
        <w:t>.KB</w:t>
      </w:r>
      <w:r w:rsidR="00C96CD4">
        <w:t>4</w:t>
      </w:r>
      <w:r w:rsidR="00844C10">
        <w:t>.</w:t>
      </w:r>
      <w:proofErr w:type="gramStart"/>
      <w:r w:rsidRPr="00BE43B6">
        <w:t>0</w:t>
      </w:r>
      <w:r w:rsidR="00F2121E">
        <w:t>4</w:t>
      </w:r>
      <w:r w:rsidR="00C96CD4">
        <w:t>a</w:t>
      </w:r>
      <w:proofErr w:type="gramEnd"/>
      <w:r w:rsidRPr="00BE43B6">
        <w:t xml:space="preserve"> – </w:t>
      </w:r>
      <w:r w:rsidR="00596162" w:rsidRPr="00BE43B6">
        <w:t>tato zpráva</w:t>
      </w:r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t xml:space="preserve">Tabulkové a grafické přílohy </w:t>
      </w:r>
      <w:r w:rsidR="0072777F" w:rsidRPr="00BE43B6">
        <w:t>–</w:t>
      </w:r>
      <w:r w:rsidRPr="00BE43B6">
        <w:t xml:space="preserve"> </w:t>
      </w:r>
      <w:r w:rsidR="0072777F" w:rsidRPr="00BE43B6">
        <w:t>jsou součástí této zprávy</w:t>
      </w:r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t>Grafická část:</w:t>
      </w:r>
    </w:p>
    <w:p w:rsidR="002C191F" w:rsidRPr="00BE43B6" w:rsidRDefault="002C191F" w:rsidP="002C191F">
      <w:pPr>
        <w:pStyle w:val="Odstavecseseznamem"/>
        <w:numPr>
          <w:ilvl w:val="1"/>
          <w:numId w:val="41"/>
        </w:numPr>
        <w:ind w:left="1276"/>
      </w:pPr>
      <w:r w:rsidRPr="00F2121E">
        <w:rPr>
          <w:rStyle w:val="Hypertextovodkaz"/>
        </w:rPr>
        <w:t>B.3</w:t>
      </w:r>
      <w:r w:rsidR="00E2346A" w:rsidRPr="00F2121E">
        <w:rPr>
          <w:rStyle w:val="Hypertextovodkaz"/>
        </w:rPr>
        <w:t>.SO</w:t>
      </w:r>
      <w:r w:rsidR="00844C10" w:rsidRPr="00F2121E">
        <w:rPr>
          <w:rStyle w:val="Hypertextovodkaz"/>
        </w:rPr>
        <w:t>.</w:t>
      </w:r>
      <w:r w:rsidR="00FB1718" w:rsidRPr="00F2121E">
        <w:rPr>
          <w:rStyle w:val="Hypertextovodkaz"/>
        </w:rPr>
        <w:t>KB</w:t>
      </w:r>
      <w:r w:rsidR="00C96CD4">
        <w:rPr>
          <w:rStyle w:val="Hypertextovodkaz"/>
        </w:rPr>
        <w:t>4</w:t>
      </w:r>
      <w:r w:rsidRPr="00F2121E">
        <w:rPr>
          <w:rStyle w:val="Hypertextovodkaz"/>
        </w:rPr>
        <w:t>.</w:t>
      </w:r>
      <w:proofErr w:type="gramStart"/>
      <w:r w:rsidR="00434E92" w:rsidRPr="00F2121E">
        <w:rPr>
          <w:rStyle w:val="Hypertextovodkaz"/>
        </w:rPr>
        <w:t>0</w:t>
      </w:r>
      <w:r w:rsidR="00F2121E">
        <w:rPr>
          <w:rStyle w:val="Hypertextovodkaz"/>
        </w:rPr>
        <w:t>4</w:t>
      </w:r>
      <w:r w:rsidR="00C96CD4">
        <w:rPr>
          <w:rStyle w:val="Hypertextovodkaz"/>
        </w:rPr>
        <w:t>a</w:t>
      </w:r>
      <w:proofErr w:type="gramEnd"/>
      <w:r w:rsidR="00FB1718">
        <w:rPr>
          <w:rStyle w:val="Hypertextovodkaz"/>
        </w:rPr>
        <w:t>.1</w:t>
      </w:r>
      <w:r w:rsidRPr="00BE43B6">
        <w:t xml:space="preserve"> </w:t>
      </w:r>
      <w:r w:rsidR="00BE43B6" w:rsidRPr="00BE43B6">
        <w:t>–</w:t>
      </w:r>
      <w:r w:rsidRPr="00BE43B6">
        <w:t xml:space="preserve"> Podrobn</w:t>
      </w:r>
      <w:r w:rsidR="00E2346A" w:rsidRPr="00BE43B6">
        <w:t>á</w:t>
      </w:r>
      <w:r w:rsidR="00BE43B6" w:rsidRPr="00BE43B6">
        <w:t xml:space="preserve"> </w:t>
      </w:r>
      <w:r w:rsidR="00E2346A" w:rsidRPr="00BE43B6">
        <w:t>situace navrhovaného opatření</w:t>
      </w:r>
    </w:p>
    <w:p w:rsidR="002C191F" w:rsidRPr="00BE43B6" w:rsidRDefault="002C191F" w:rsidP="002C191F">
      <w:pPr>
        <w:pStyle w:val="Odstavecseseznamem"/>
        <w:numPr>
          <w:ilvl w:val="1"/>
          <w:numId w:val="41"/>
        </w:numPr>
        <w:ind w:left="1276"/>
      </w:pPr>
      <w:r w:rsidRPr="00844C10">
        <w:t>B.3</w:t>
      </w:r>
      <w:r w:rsidR="00E2346A" w:rsidRPr="00844C10">
        <w:t>.SO</w:t>
      </w:r>
      <w:r w:rsidR="00844C10" w:rsidRPr="00844C10">
        <w:t>.</w:t>
      </w:r>
      <w:r w:rsidR="00FB1718" w:rsidRPr="00844C10">
        <w:t>KB</w:t>
      </w:r>
      <w:r w:rsidR="00C96CD4">
        <w:t>4</w:t>
      </w:r>
      <w:r w:rsidRPr="00844C10">
        <w:t>.</w:t>
      </w:r>
      <w:proofErr w:type="gramStart"/>
      <w:r w:rsidR="00434E92">
        <w:t>0</w:t>
      </w:r>
      <w:r w:rsidR="00F2121E">
        <w:t>4</w:t>
      </w:r>
      <w:r w:rsidR="00C96CD4">
        <w:t>a</w:t>
      </w:r>
      <w:proofErr w:type="gramEnd"/>
      <w:r w:rsidR="00FB1718" w:rsidRPr="00844C10">
        <w:t>.</w:t>
      </w:r>
      <w:r w:rsidRPr="00844C10">
        <w:t>2</w:t>
      </w:r>
      <w:r w:rsidRPr="00BE43B6">
        <w:t xml:space="preserve"> </w:t>
      </w:r>
      <w:r w:rsidR="00BE43B6" w:rsidRPr="00BE43B6">
        <w:t>–</w:t>
      </w:r>
      <w:r w:rsidRPr="00BE43B6">
        <w:t xml:space="preserve"> </w:t>
      </w:r>
      <w:r w:rsidR="00844C10">
        <w:t xml:space="preserve">Podélný profil </w:t>
      </w:r>
      <w:r w:rsidR="007D61B1">
        <w:t>–</w:t>
      </w:r>
      <w:r w:rsidR="00844C10">
        <w:t xml:space="preserve"> </w:t>
      </w:r>
      <w:r w:rsidR="007D61B1">
        <w:t>uveden v textu</w:t>
      </w:r>
    </w:p>
    <w:p w:rsidR="00D422FD" w:rsidRPr="00BE43B6" w:rsidRDefault="002C191F" w:rsidP="00BE43B6">
      <w:pPr>
        <w:pStyle w:val="Odstavecseseznamem"/>
        <w:numPr>
          <w:ilvl w:val="1"/>
          <w:numId w:val="41"/>
        </w:numPr>
        <w:ind w:left="1276"/>
      </w:pPr>
      <w:r w:rsidRPr="00844C10">
        <w:t>B.3</w:t>
      </w:r>
      <w:r w:rsidR="00E2346A" w:rsidRPr="00844C10">
        <w:t>.SO</w:t>
      </w:r>
      <w:r w:rsidR="00844C10" w:rsidRPr="00844C10">
        <w:t>.</w:t>
      </w:r>
      <w:r w:rsidR="00FB1718" w:rsidRPr="00844C10">
        <w:t>KB</w:t>
      </w:r>
      <w:r w:rsidR="00C96CD4">
        <w:t>4</w:t>
      </w:r>
      <w:r w:rsidR="00FB1718" w:rsidRPr="00844C10">
        <w:t>.</w:t>
      </w:r>
      <w:proofErr w:type="gramStart"/>
      <w:r w:rsidR="00434E92">
        <w:t>0</w:t>
      </w:r>
      <w:r w:rsidR="00F2121E">
        <w:t>4</w:t>
      </w:r>
      <w:r w:rsidR="00C96CD4">
        <w:t>a</w:t>
      </w:r>
      <w:proofErr w:type="gramEnd"/>
      <w:r w:rsidRPr="00844C10">
        <w:t>.3</w:t>
      </w:r>
      <w:r w:rsidRPr="00BE43B6">
        <w:t xml:space="preserve"> </w:t>
      </w:r>
      <w:r w:rsidR="00E2346A" w:rsidRPr="00BE43B6">
        <w:t>–</w:t>
      </w:r>
      <w:r w:rsidRPr="00BE43B6">
        <w:t xml:space="preserve"> </w:t>
      </w:r>
      <w:r w:rsidR="00E2346A" w:rsidRPr="00BE43B6">
        <w:t>Vzorový</w:t>
      </w:r>
      <w:r w:rsidRPr="00BE43B6">
        <w:t xml:space="preserve"> </w:t>
      </w:r>
      <w:r w:rsidR="00BE43B6" w:rsidRPr="00BE43B6">
        <w:t xml:space="preserve">řez </w:t>
      </w:r>
      <w:r w:rsidR="008C6E58">
        <w:t xml:space="preserve">průlehem </w:t>
      </w:r>
      <w:r w:rsidR="00505E52">
        <w:t>–</w:t>
      </w:r>
      <w:r w:rsidR="008C6E58">
        <w:t xml:space="preserve"> </w:t>
      </w:r>
      <w:r w:rsidR="00505E52">
        <w:t>uveden v textu</w:t>
      </w:r>
    </w:p>
    <w:p w:rsidR="0072777F" w:rsidRPr="00943EA3" w:rsidRDefault="0072777F" w:rsidP="0072777F">
      <w:pPr>
        <w:pStyle w:val="Odstavecseseznamem"/>
        <w:ind w:left="1276"/>
      </w:pPr>
    </w:p>
    <w:sectPr w:rsidR="0072777F" w:rsidRPr="00943EA3" w:rsidSect="00396A55">
      <w:headerReference w:type="even" r:id="rId13"/>
      <w:headerReference w:type="default" r:id="rId14"/>
      <w:footerReference w:type="even" r:id="rId15"/>
      <w:footerReference w:type="default" r:id="rId16"/>
      <w:pgSz w:w="11906" w:h="16838" w:code="9"/>
      <w:pgMar w:top="1276" w:right="1134" w:bottom="1134" w:left="170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01EF" w:rsidRDefault="00B501EF" w:rsidP="002C24E4">
      <w:r>
        <w:separator/>
      </w:r>
    </w:p>
  </w:endnote>
  <w:endnote w:type="continuationSeparator" w:id="0">
    <w:p w:rsidR="00B501EF" w:rsidRDefault="00B501EF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rial CE">
    <w:panose1 w:val="020B0604020202020204"/>
    <w:charset w:val="EE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071"/>
    </w:tblGrid>
    <w:tr w:rsidR="001620C1" w:rsidRPr="00C83297" w:rsidTr="00C83297">
      <w:tc>
        <w:tcPr>
          <w:tcW w:w="9231" w:type="dxa"/>
        </w:tcPr>
        <w:p w:rsidR="001620C1" w:rsidRPr="00C83297" w:rsidRDefault="001620C1" w:rsidP="00C83297">
          <w:pPr>
            <w:pStyle w:val="Zpat"/>
            <w:spacing w:after="0"/>
            <w:rPr>
              <w:sz w:val="6"/>
              <w:szCs w:val="6"/>
            </w:rPr>
          </w:pPr>
        </w:p>
        <w:p w:rsidR="001620C1" w:rsidRPr="00C83297" w:rsidRDefault="001620C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 w:rsidR="00CF5586"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>
            <w:rPr>
              <w:noProof/>
              <w:sz w:val="20"/>
            </w:rPr>
            <w:fldChar w:fldCharType="begin"/>
          </w:r>
          <w:r>
            <w:rPr>
              <w:noProof/>
              <w:sz w:val="20"/>
            </w:rPr>
            <w:instrText xml:space="preserve"> NUMPAGES   \* MERGEFORMAT </w:instrText>
          </w:r>
          <w:r>
            <w:rPr>
              <w:noProof/>
              <w:sz w:val="20"/>
            </w:rPr>
            <w:fldChar w:fldCharType="separate"/>
          </w:r>
          <w:r w:rsidR="00CF5586">
            <w:rPr>
              <w:noProof/>
              <w:sz w:val="20"/>
            </w:rPr>
            <w:t>6</w:t>
          </w:r>
          <w:r>
            <w:rPr>
              <w:noProof/>
              <w:sz w:val="20"/>
            </w:rPr>
            <w:fldChar w:fldCharType="end"/>
          </w:r>
        </w:p>
      </w:tc>
    </w:tr>
  </w:tbl>
  <w:p w:rsidR="001620C1" w:rsidRPr="002C4DBD" w:rsidRDefault="001620C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071"/>
    </w:tblGrid>
    <w:tr w:rsidR="001620C1" w:rsidTr="00C83297">
      <w:tc>
        <w:tcPr>
          <w:tcW w:w="9231" w:type="dxa"/>
        </w:tcPr>
        <w:p w:rsidR="001620C1" w:rsidRPr="00C83297" w:rsidRDefault="001620C1" w:rsidP="00635852">
          <w:pPr>
            <w:tabs>
              <w:tab w:val="center" w:pos="4536"/>
              <w:tab w:val="right" w:pos="9072"/>
            </w:tabs>
            <w:spacing w:after="0"/>
            <w:jc w:val="right"/>
            <w:rPr>
              <w:sz w:val="6"/>
              <w:szCs w:val="6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28575</wp:posOffset>
                </wp:positionV>
                <wp:extent cx="3599815" cy="422275"/>
                <wp:effectExtent l="0" t="0" r="635" b="0"/>
                <wp:wrapNone/>
                <wp:docPr id="28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  <w:p w:rsidR="001620C1" w:rsidRPr="002C4DBD" w:rsidRDefault="001620C1" w:rsidP="002C4DBD">
          <w:pPr>
            <w:tabs>
              <w:tab w:val="center" w:pos="4536"/>
              <w:tab w:val="right" w:pos="9072"/>
            </w:tabs>
            <w:spacing w:after="0"/>
            <w:jc w:val="right"/>
            <w:rPr>
              <w:sz w:val="20"/>
            </w:rPr>
          </w:pP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 w:rsidR="00CF5586">
            <w:rPr>
              <w:noProof/>
              <w:sz w:val="20"/>
            </w:rPr>
            <w:t>3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>
            <w:rPr>
              <w:noProof/>
              <w:sz w:val="20"/>
            </w:rPr>
            <w:fldChar w:fldCharType="begin"/>
          </w:r>
          <w:r>
            <w:rPr>
              <w:noProof/>
              <w:sz w:val="20"/>
            </w:rPr>
            <w:instrText xml:space="preserve"> NUMPAGES   \* MERGEFORMAT </w:instrText>
          </w:r>
          <w:r>
            <w:rPr>
              <w:noProof/>
              <w:sz w:val="20"/>
            </w:rPr>
            <w:fldChar w:fldCharType="separate"/>
          </w:r>
          <w:r w:rsidR="00CF5586">
            <w:rPr>
              <w:noProof/>
              <w:sz w:val="20"/>
            </w:rPr>
            <w:t>6</w:t>
          </w:r>
          <w:r>
            <w:rPr>
              <w:noProof/>
              <w:sz w:val="20"/>
            </w:rPr>
            <w:fldChar w:fldCharType="end"/>
          </w:r>
        </w:p>
      </w:tc>
    </w:tr>
  </w:tbl>
  <w:p w:rsidR="001620C1" w:rsidRPr="002C4DBD" w:rsidRDefault="001620C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  <w:r w:rsidRPr="002C4DBD">
      <w:rPr>
        <w:rFonts w:ascii="Arial Narrow" w:hAnsi="Arial Narrow"/>
        <w:noProof/>
        <w:sz w:val="2"/>
        <w:szCs w:val="2"/>
      </w:rPr>
      <w:drawing>
        <wp:anchor distT="0" distB="0" distL="114300" distR="114300" simplePos="0" relativeHeight="251677184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30" name="Obrázek 3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01EF" w:rsidRDefault="00B501EF" w:rsidP="002C24E4">
      <w:r>
        <w:separator/>
      </w:r>
    </w:p>
  </w:footnote>
  <w:footnote w:type="continuationSeparator" w:id="0">
    <w:p w:rsidR="00B501EF" w:rsidRDefault="00B501EF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20C1" w:rsidRPr="002C4DBD" w:rsidRDefault="001620C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</w:rPr>
      <w:t>Studie odtokových poměrů</w:t>
    </w:r>
    <w:r w:rsidRPr="007C5E98">
      <w:rPr>
        <w:rFonts w:ascii="Arial Narrow" w:hAnsi="Arial Narrow"/>
        <w:sz w:val="20"/>
      </w:rPr>
      <w:t xml:space="preserve"> vč</w:t>
    </w:r>
    <w:r>
      <w:rPr>
        <w:rFonts w:ascii="Arial Narrow" w:hAnsi="Arial Narrow"/>
        <w:sz w:val="20"/>
      </w:rPr>
      <w:t>.</w:t>
    </w:r>
    <w:r w:rsidRPr="007C5E98">
      <w:rPr>
        <w:rFonts w:ascii="Arial Narrow" w:hAnsi="Arial Narrow"/>
        <w:sz w:val="20"/>
      </w:rPr>
      <w:t xml:space="preserve"> návrhů možných protipovodňových opa</w:t>
    </w:r>
    <w:r>
      <w:rPr>
        <w:rFonts w:ascii="Arial Narrow" w:hAnsi="Arial Narrow"/>
        <w:sz w:val="20"/>
      </w:rPr>
      <w:t>tření v povodí Mrliny</w:t>
    </w:r>
  </w:p>
  <w:p w:rsidR="001620C1" w:rsidRPr="002C4DBD" w:rsidRDefault="001620C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</w:t>
    </w:r>
    <w:r>
      <w:rPr>
        <w:rFonts w:ascii="Arial Narrow" w:hAnsi="Arial Narrow"/>
        <w:sz w:val="20"/>
      </w:rPr>
      <w:t>706</w:t>
    </w:r>
    <w:r w:rsidRPr="002C4DBD">
      <w:rPr>
        <w:rFonts w:ascii="Arial Narrow" w:hAnsi="Arial Narrow"/>
        <w:sz w:val="20"/>
      </w:rPr>
      <w:t>/002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20C1" w:rsidRDefault="001620C1" w:rsidP="00635852">
    <w:pPr>
      <w:spacing w:after="0" w:line="240" w:lineRule="auto"/>
      <w:ind w:right="1700"/>
      <w:jc w:val="right"/>
      <w:rPr>
        <w:rFonts w:ascii="Arial Narrow" w:hAnsi="Arial Narrow"/>
        <w:sz w:val="20"/>
      </w:rPr>
    </w:pPr>
    <w:r>
      <w:rPr>
        <w:rFonts w:ascii="Arial Narrow" w:hAnsi="Arial Narrow"/>
        <w:noProof/>
        <w:sz w:val="18"/>
      </w:rPr>
      <w:drawing>
        <wp:anchor distT="0" distB="0" distL="114300" distR="114300" simplePos="0" relativeHeight="251694592" behindDoc="0" locked="0" layoutInCell="1" allowOverlap="1">
          <wp:simplePos x="0" y="0"/>
          <wp:positionH relativeFrom="column">
            <wp:posOffset>4711065</wp:posOffset>
          </wp:positionH>
          <wp:positionV relativeFrom="paragraph">
            <wp:posOffset>-26670</wp:posOffset>
          </wp:positionV>
          <wp:extent cx="563880" cy="341630"/>
          <wp:effectExtent l="0" t="0" r="7620" b="1270"/>
          <wp:wrapNone/>
          <wp:docPr id="23" name="Obrázek 23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noProof/>
        <w:sz w:val="18"/>
      </w:rPr>
      <w:drawing>
        <wp:anchor distT="0" distB="0" distL="114300" distR="114300" simplePos="0" relativeHeight="251695616" behindDoc="0" locked="0" layoutInCell="1" allowOverlap="1">
          <wp:simplePos x="0" y="0"/>
          <wp:positionH relativeFrom="column">
            <wp:posOffset>5306060</wp:posOffset>
          </wp:positionH>
          <wp:positionV relativeFrom="paragraph">
            <wp:posOffset>-6985</wp:posOffset>
          </wp:positionV>
          <wp:extent cx="723265" cy="305435"/>
          <wp:effectExtent l="0" t="0" r="635" b="0"/>
          <wp:wrapNone/>
          <wp:docPr id="24" name="Obrázek 24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</w:rPr>
      <w:t>Studie odtokových poměrů</w:t>
    </w:r>
    <w:r w:rsidRPr="007C5E98">
      <w:rPr>
        <w:rFonts w:ascii="Arial Narrow" w:hAnsi="Arial Narrow"/>
        <w:sz w:val="20"/>
      </w:rPr>
      <w:t xml:space="preserve"> vč</w:t>
    </w:r>
    <w:r>
      <w:rPr>
        <w:rFonts w:ascii="Arial Narrow" w:hAnsi="Arial Narrow"/>
        <w:sz w:val="20"/>
      </w:rPr>
      <w:t>.</w:t>
    </w:r>
    <w:r w:rsidRPr="007C5E98">
      <w:rPr>
        <w:rFonts w:ascii="Arial Narrow" w:hAnsi="Arial Narrow"/>
        <w:sz w:val="20"/>
      </w:rPr>
      <w:t xml:space="preserve"> návrhů možných protipovodňových opa</w:t>
    </w:r>
    <w:r>
      <w:rPr>
        <w:rFonts w:ascii="Arial Narrow" w:hAnsi="Arial Narrow"/>
        <w:sz w:val="20"/>
      </w:rPr>
      <w:t>tření v povodí Mrliny</w:t>
    </w:r>
  </w:p>
  <w:p w:rsidR="001620C1" w:rsidRPr="002C4DBD" w:rsidRDefault="001620C1" w:rsidP="00635852">
    <w:pPr>
      <w:pStyle w:val="Odstavecseseznamem"/>
      <w:pBdr>
        <w:bottom w:val="single" w:sz="2" w:space="1" w:color="auto"/>
      </w:pBdr>
      <w:ind w:left="0" w:right="1700"/>
      <w:jc w:val="righ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</w:t>
    </w:r>
    <w:r w:rsidRPr="002C1B94">
      <w:rPr>
        <w:rFonts w:ascii="Arial Narrow" w:hAnsi="Arial Narrow"/>
        <w:sz w:val="20"/>
      </w:rPr>
      <w:t>3706/002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B14A15C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E88156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46818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9D8C6C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B9D6FE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6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10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9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22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5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8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1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5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6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1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443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6CF532CD"/>
    <w:multiLevelType w:val="hybridMultilevel"/>
    <w:tmpl w:val="56CE8B6C"/>
    <w:lvl w:ilvl="0" w:tplc="040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4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7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23"/>
  </w:num>
  <w:num w:numId="3">
    <w:abstractNumId w:val="6"/>
  </w:num>
  <w:num w:numId="4">
    <w:abstractNumId w:val="21"/>
  </w:num>
  <w:num w:numId="5">
    <w:abstractNumId w:val="42"/>
  </w:num>
  <w:num w:numId="6">
    <w:abstractNumId w:val="30"/>
  </w:num>
  <w:num w:numId="7">
    <w:abstractNumId w:val="27"/>
  </w:num>
  <w:num w:numId="8">
    <w:abstractNumId w:val="17"/>
  </w:num>
  <w:num w:numId="9">
    <w:abstractNumId w:val="33"/>
  </w:num>
  <w:num w:numId="10">
    <w:abstractNumId w:val="38"/>
  </w:num>
  <w:num w:numId="11">
    <w:abstractNumId w:val="5"/>
  </w:num>
  <w:num w:numId="12">
    <w:abstractNumId w:val="12"/>
  </w:num>
  <w:num w:numId="13">
    <w:abstractNumId w:val="34"/>
  </w:num>
  <w:num w:numId="14">
    <w:abstractNumId w:val="34"/>
    <w:lvlOverride w:ilvl="0">
      <w:startOverride w:val="2"/>
    </w:lvlOverride>
    <w:lvlOverride w:ilvl="1">
      <w:startOverride w:val="1"/>
    </w:lvlOverride>
  </w:num>
  <w:num w:numId="15">
    <w:abstractNumId w:val="41"/>
  </w:num>
  <w:num w:numId="16">
    <w:abstractNumId w:val="25"/>
  </w:num>
  <w:num w:numId="17">
    <w:abstractNumId w:val="47"/>
  </w:num>
  <w:num w:numId="18">
    <w:abstractNumId w:val="8"/>
  </w:num>
  <w:num w:numId="19">
    <w:abstractNumId w:val="31"/>
  </w:num>
  <w:num w:numId="20">
    <w:abstractNumId w:val="36"/>
  </w:num>
  <w:num w:numId="21">
    <w:abstractNumId w:val="16"/>
  </w:num>
  <w:num w:numId="22">
    <w:abstractNumId w:val="18"/>
  </w:num>
  <w:num w:numId="23">
    <w:abstractNumId w:val="24"/>
  </w:num>
  <w:num w:numId="24">
    <w:abstractNumId w:val="10"/>
  </w:num>
  <w:num w:numId="25">
    <w:abstractNumId w:val="29"/>
  </w:num>
  <w:num w:numId="26">
    <w:abstractNumId w:val="37"/>
  </w:num>
  <w:num w:numId="27">
    <w:abstractNumId w:val="32"/>
  </w:num>
  <w:num w:numId="28">
    <w:abstractNumId w:val="46"/>
  </w:num>
  <w:num w:numId="29">
    <w:abstractNumId w:val="7"/>
  </w:num>
  <w:num w:numId="30">
    <w:abstractNumId w:val="28"/>
  </w:num>
  <w:num w:numId="31">
    <w:abstractNumId w:val="41"/>
  </w:num>
  <w:num w:numId="32">
    <w:abstractNumId w:val="45"/>
  </w:num>
  <w:num w:numId="33">
    <w:abstractNumId w:val="44"/>
  </w:num>
  <w:num w:numId="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</w:num>
  <w:num w:numId="36">
    <w:abstractNumId w:val="11"/>
  </w:num>
  <w:num w:numId="37">
    <w:abstractNumId w:val="14"/>
  </w:num>
  <w:num w:numId="38">
    <w:abstractNumId w:val="39"/>
  </w:num>
  <w:num w:numId="39">
    <w:abstractNumId w:val="22"/>
  </w:num>
  <w:num w:numId="40">
    <w:abstractNumId w:val="26"/>
  </w:num>
  <w:num w:numId="41">
    <w:abstractNumId w:val="13"/>
  </w:num>
  <w:num w:numId="42">
    <w:abstractNumId w:val="43"/>
  </w:num>
  <w:num w:numId="43">
    <w:abstractNumId w:val="4"/>
  </w:num>
  <w:num w:numId="44">
    <w:abstractNumId w:val="3"/>
  </w:num>
  <w:num w:numId="45">
    <w:abstractNumId w:val="2"/>
  </w:num>
  <w:num w:numId="46">
    <w:abstractNumId w:val="1"/>
  </w:num>
  <w:num w:numId="47">
    <w:abstractNumId w:val="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evenAndOddHeaders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0EB8"/>
    <w:rsid w:val="000313AA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3199"/>
    <w:rsid w:val="00053D45"/>
    <w:rsid w:val="0006162D"/>
    <w:rsid w:val="00062674"/>
    <w:rsid w:val="00062938"/>
    <w:rsid w:val="00063BBE"/>
    <w:rsid w:val="0006401C"/>
    <w:rsid w:val="000641F0"/>
    <w:rsid w:val="0006490B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B3"/>
    <w:rsid w:val="00076ABD"/>
    <w:rsid w:val="00077945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37F8"/>
    <w:rsid w:val="00094224"/>
    <w:rsid w:val="00094285"/>
    <w:rsid w:val="00094C39"/>
    <w:rsid w:val="000A3C05"/>
    <w:rsid w:val="000A3C59"/>
    <w:rsid w:val="000A5D4D"/>
    <w:rsid w:val="000A61D4"/>
    <w:rsid w:val="000A61DE"/>
    <w:rsid w:val="000A7362"/>
    <w:rsid w:val="000A7BEA"/>
    <w:rsid w:val="000B1C39"/>
    <w:rsid w:val="000B254A"/>
    <w:rsid w:val="000B26D0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4A"/>
    <w:rsid w:val="001217A9"/>
    <w:rsid w:val="00121CC4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26B9C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593"/>
    <w:rsid w:val="00147948"/>
    <w:rsid w:val="00150676"/>
    <w:rsid w:val="001507CE"/>
    <w:rsid w:val="00153403"/>
    <w:rsid w:val="001551BC"/>
    <w:rsid w:val="0015521F"/>
    <w:rsid w:val="00155272"/>
    <w:rsid w:val="0015549B"/>
    <w:rsid w:val="0015590B"/>
    <w:rsid w:val="001566D6"/>
    <w:rsid w:val="001620C1"/>
    <w:rsid w:val="00163321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5D2"/>
    <w:rsid w:val="001777BD"/>
    <w:rsid w:val="0018078A"/>
    <w:rsid w:val="0018130D"/>
    <w:rsid w:val="00182947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97D83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849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30AC"/>
    <w:rsid w:val="001E57DC"/>
    <w:rsid w:val="001E5F0B"/>
    <w:rsid w:val="001E6A27"/>
    <w:rsid w:val="001E6E76"/>
    <w:rsid w:val="001E756D"/>
    <w:rsid w:val="001E79BE"/>
    <w:rsid w:val="001F0E9B"/>
    <w:rsid w:val="001F1023"/>
    <w:rsid w:val="001F1CF1"/>
    <w:rsid w:val="001F222E"/>
    <w:rsid w:val="001F3E7C"/>
    <w:rsid w:val="001F454B"/>
    <w:rsid w:val="001F5147"/>
    <w:rsid w:val="001F5785"/>
    <w:rsid w:val="00200EB0"/>
    <w:rsid w:val="00201657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E4B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4B9C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5392"/>
    <w:rsid w:val="00236843"/>
    <w:rsid w:val="00236D62"/>
    <w:rsid w:val="0023776F"/>
    <w:rsid w:val="00240D7C"/>
    <w:rsid w:val="0024131D"/>
    <w:rsid w:val="00243943"/>
    <w:rsid w:val="00243A32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7131D"/>
    <w:rsid w:val="00271646"/>
    <w:rsid w:val="00271687"/>
    <w:rsid w:val="0027238F"/>
    <w:rsid w:val="00272C9A"/>
    <w:rsid w:val="002738BE"/>
    <w:rsid w:val="002804A5"/>
    <w:rsid w:val="00281148"/>
    <w:rsid w:val="0028226A"/>
    <w:rsid w:val="00282A22"/>
    <w:rsid w:val="00282FEC"/>
    <w:rsid w:val="002850D2"/>
    <w:rsid w:val="00285E2A"/>
    <w:rsid w:val="00285F45"/>
    <w:rsid w:val="00287EE6"/>
    <w:rsid w:val="00290885"/>
    <w:rsid w:val="00290AFA"/>
    <w:rsid w:val="00291285"/>
    <w:rsid w:val="00292413"/>
    <w:rsid w:val="0029431F"/>
    <w:rsid w:val="00295EED"/>
    <w:rsid w:val="002A0070"/>
    <w:rsid w:val="002A130B"/>
    <w:rsid w:val="002A1A85"/>
    <w:rsid w:val="002A266D"/>
    <w:rsid w:val="002A2BC6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B0A"/>
    <w:rsid w:val="002B5609"/>
    <w:rsid w:val="002B6A8A"/>
    <w:rsid w:val="002C191F"/>
    <w:rsid w:val="002C1B94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194"/>
    <w:rsid w:val="002E3938"/>
    <w:rsid w:val="002E45A4"/>
    <w:rsid w:val="002E58D1"/>
    <w:rsid w:val="002E68D9"/>
    <w:rsid w:val="002E7336"/>
    <w:rsid w:val="002E7FB8"/>
    <w:rsid w:val="002F04DF"/>
    <w:rsid w:val="002F3181"/>
    <w:rsid w:val="002F4E34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4DB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0D0"/>
    <w:rsid w:val="00333DA0"/>
    <w:rsid w:val="003376FB"/>
    <w:rsid w:val="00340586"/>
    <w:rsid w:val="00340F3B"/>
    <w:rsid w:val="00341B7B"/>
    <w:rsid w:val="00342C24"/>
    <w:rsid w:val="003436A4"/>
    <w:rsid w:val="0034421B"/>
    <w:rsid w:val="00344467"/>
    <w:rsid w:val="00344B0E"/>
    <w:rsid w:val="00345125"/>
    <w:rsid w:val="00345214"/>
    <w:rsid w:val="00345959"/>
    <w:rsid w:val="00345DCB"/>
    <w:rsid w:val="00346052"/>
    <w:rsid w:val="0034643A"/>
    <w:rsid w:val="003468B1"/>
    <w:rsid w:val="00346ABB"/>
    <w:rsid w:val="00347A6A"/>
    <w:rsid w:val="003505D4"/>
    <w:rsid w:val="003537A0"/>
    <w:rsid w:val="003540DB"/>
    <w:rsid w:val="003547D3"/>
    <w:rsid w:val="00354E23"/>
    <w:rsid w:val="00356A53"/>
    <w:rsid w:val="00356E02"/>
    <w:rsid w:val="00357E56"/>
    <w:rsid w:val="00361121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724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45B6"/>
    <w:rsid w:val="003E47C3"/>
    <w:rsid w:val="003E5356"/>
    <w:rsid w:val="003E5989"/>
    <w:rsid w:val="003E6099"/>
    <w:rsid w:val="003E709D"/>
    <w:rsid w:val="003F0977"/>
    <w:rsid w:val="003F14FF"/>
    <w:rsid w:val="003F1A30"/>
    <w:rsid w:val="003F2180"/>
    <w:rsid w:val="003F26BF"/>
    <w:rsid w:val="003F2D55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EFE"/>
    <w:rsid w:val="00404AA8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4E92"/>
    <w:rsid w:val="00436E33"/>
    <w:rsid w:val="00437E07"/>
    <w:rsid w:val="00440B9B"/>
    <w:rsid w:val="00441357"/>
    <w:rsid w:val="00441A79"/>
    <w:rsid w:val="00442405"/>
    <w:rsid w:val="00442B8B"/>
    <w:rsid w:val="00442CAA"/>
    <w:rsid w:val="0044351B"/>
    <w:rsid w:val="00444424"/>
    <w:rsid w:val="0044534B"/>
    <w:rsid w:val="0044581E"/>
    <w:rsid w:val="00445D9A"/>
    <w:rsid w:val="00446CD2"/>
    <w:rsid w:val="00447E2C"/>
    <w:rsid w:val="00451CEA"/>
    <w:rsid w:val="004523B0"/>
    <w:rsid w:val="00455D05"/>
    <w:rsid w:val="0045693E"/>
    <w:rsid w:val="00456B9E"/>
    <w:rsid w:val="004612D4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E"/>
    <w:rsid w:val="0047581E"/>
    <w:rsid w:val="00475852"/>
    <w:rsid w:val="00477156"/>
    <w:rsid w:val="00477E8A"/>
    <w:rsid w:val="004804A6"/>
    <w:rsid w:val="00481259"/>
    <w:rsid w:val="00483394"/>
    <w:rsid w:val="0048483B"/>
    <w:rsid w:val="00490A22"/>
    <w:rsid w:val="0049144F"/>
    <w:rsid w:val="00491D41"/>
    <w:rsid w:val="00494532"/>
    <w:rsid w:val="00494F78"/>
    <w:rsid w:val="004951D4"/>
    <w:rsid w:val="00495C01"/>
    <w:rsid w:val="0049787D"/>
    <w:rsid w:val="00497930"/>
    <w:rsid w:val="004A0419"/>
    <w:rsid w:val="004A0ED1"/>
    <w:rsid w:val="004A3F78"/>
    <w:rsid w:val="004A5D84"/>
    <w:rsid w:val="004A6A98"/>
    <w:rsid w:val="004B0CD9"/>
    <w:rsid w:val="004B11D5"/>
    <w:rsid w:val="004B1844"/>
    <w:rsid w:val="004B2FCB"/>
    <w:rsid w:val="004B3F22"/>
    <w:rsid w:val="004B61E0"/>
    <w:rsid w:val="004B6AB1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56A"/>
    <w:rsid w:val="004C466C"/>
    <w:rsid w:val="004C4E53"/>
    <w:rsid w:val="004C4EFA"/>
    <w:rsid w:val="004C4F23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70C"/>
    <w:rsid w:val="004E59EB"/>
    <w:rsid w:val="004E628E"/>
    <w:rsid w:val="004E6B55"/>
    <w:rsid w:val="004F0432"/>
    <w:rsid w:val="004F092B"/>
    <w:rsid w:val="004F0DBB"/>
    <w:rsid w:val="004F17BD"/>
    <w:rsid w:val="004F1A57"/>
    <w:rsid w:val="004F2B51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5E52"/>
    <w:rsid w:val="005079FD"/>
    <w:rsid w:val="0051021E"/>
    <w:rsid w:val="005123A4"/>
    <w:rsid w:val="0051412E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6CE"/>
    <w:rsid w:val="005318D4"/>
    <w:rsid w:val="0053245D"/>
    <w:rsid w:val="00532923"/>
    <w:rsid w:val="00533043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420D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BB9"/>
    <w:rsid w:val="00555C85"/>
    <w:rsid w:val="00560EE0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8005B"/>
    <w:rsid w:val="005803A2"/>
    <w:rsid w:val="0058048F"/>
    <w:rsid w:val="0058150A"/>
    <w:rsid w:val="005828AF"/>
    <w:rsid w:val="00582F1C"/>
    <w:rsid w:val="00583344"/>
    <w:rsid w:val="00583CB7"/>
    <w:rsid w:val="005843EF"/>
    <w:rsid w:val="00584D6A"/>
    <w:rsid w:val="00585254"/>
    <w:rsid w:val="005856A3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997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44A3"/>
    <w:rsid w:val="005B56EB"/>
    <w:rsid w:val="005B5927"/>
    <w:rsid w:val="005B5960"/>
    <w:rsid w:val="005C0341"/>
    <w:rsid w:val="005C151A"/>
    <w:rsid w:val="005C1D97"/>
    <w:rsid w:val="005C4991"/>
    <w:rsid w:val="005C4E4A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3BB2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CA3"/>
    <w:rsid w:val="005E6F0F"/>
    <w:rsid w:val="005E7073"/>
    <w:rsid w:val="005F1A13"/>
    <w:rsid w:val="005F1FE0"/>
    <w:rsid w:val="005F2619"/>
    <w:rsid w:val="005F3B0F"/>
    <w:rsid w:val="005F51B1"/>
    <w:rsid w:val="005F63BA"/>
    <w:rsid w:val="005F79B7"/>
    <w:rsid w:val="005F7CE7"/>
    <w:rsid w:val="005F7F4F"/>
    <w:rsid w:val="006001E4"/>
    <w:rsid w:val="00600D69"/>
    <w:rsid w:val="0060140C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17DFC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187C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1E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D0424"/>
    <w:rsid w:val="006D0B94"/>
    <w:rsid w:val="006D1FC4"/>
    <w:rsid w:val="006D25B5"/>
    <w:rsid w:val="006D3A70"/>
    <w:rsid w:val="006D44CA"/>
    <w:rsid w:val="006D4B5D"/>
    <w:rsid w:val="006D4E69"/>
    <w:rsid w:val="006D660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806"/>
    <w:rsid w:val="006F6CCC"/>
    <w:rsid w:val="006F7015"/>
    <w:rsid w:val="006F7046"/>
    <w:rsid w:val="00700C5C"/>
    <w:rsid w:val="00700CF2"/>
    <w:rsid w:val="007015E7"/>
    <w:rsid w:val="00703220"/>
    <w:rsid w:val="0070471E"/>
    <w:rsid w:val="00705AE2"/>
    <w:rsid w:val="007071F7"/>
    <w:rsid w:val="00710A51"/>
    <w:rsid w:val="00710D44"/>
    <w:rsid w:val="00712090"/>
    <w:rsid w:val="00712FCA"/>
    <w:rsid w:val="007135B1"/>
    <w:rsid w:val="0071375A"/>
    <w:rsid w:val="00713A63"/>
    <w:rsid w:val="007140E5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1E5A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41A9"/>
    <w:rsid w:val="007C488A"/>
    <w:rsid w:val="007C4C5B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1B1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2D3F"/>
    <w:rsid w:val="007F56A3"/>
    <w:rsid w:val="007F5DC0"/>
    <w:rsid w:val="007F6163"/>
    <w:rsid w:val="007F68CA"/>
    <w:rsid w:val="007F6B75"/>
    <w:rsid w:val="007F7B3F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40B"/>
    <w:rsid w:val="0084462F"/>
    <w:rsid w:val="00844C10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443"/>
    <w:rsid w:val="00864956"/>
    <w:rsid w:val="00866A30"/>
    <w:rsid w:val="0086724A"/>
    <w:rsid w:val="00867A0D"/>
    <w:rsid w:val="00870428"/>
    <w:rsid w:val="00870D1E"/>
    <w:rsid w:val="00872319"/>
    <w:rsid w:val="00873155"/>
    <w:rsid w:val="008734E9"/>
    <w:rsid w:val="00874156"/>
    <w:rsid w:val="00874D5A"/>
    <w:rsid w:val="00875478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45DA"/>
    <w:rsid w:val="00885BDC"/>
    <w:rsid w:val="00886D8D"/>
    <w:rsid w:val="008871B5"/>
    <w:rsid w:val="0088743C"/>
    <w:rsid w:val="00891F89"/>
    <w:rsid w:val="0089203C"/>
    <w:rsid w:val="008936D7"/>
    <w:rsid w:val="008947B2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758D"/>
    <w:rsid w:val="008A76CB"/>
    <w:rsid w:val="008A7C27"/>
    <w:rsid w:val="008B052A"/>
    <w:rsid w:val="008B1388"/>
    <w:rsid w:val="008B1466"/>
    <w:rsid w:val="008B2D53"/>
    <w:rsid w:val="008B2E30"/>
    <w:rsid w:val="008B4A46"/>
    <w:rsid w:val="008B52D6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6AC2"/>
    <w:rsid w:val="008C6E58"/>
    <w:rsid w:val="008C71B1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A11"/>
    <w:rsid w:val="00960CFD"/>
    <w:rsid w:val="00960F5D"/>
    <w:rsid w:val="00961F95"/>
    <w:rsid w:val="00963347"/>
    <w:rsid w:val="00964655"/>
    <w:rsid w:val="00964F40"/>
    <w:rsid w:val="00967960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F27"/>
    <w:rsid w:val="0098722F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CB2"/>
    <w:rsid w:val="009C1EEB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1392"/>
    <w:rsid w:val="009D5223"/>
    <w:rsid w:val="009D72D9"/>
    <w:rsid w:val="009D78DD"/>
    <w:rsid w:val="009E078B"/>
    <w:rsid w:val="009E098D"/>
    <w:rsid w:val="009E1C05"/>
    <w:rsid w:val="009E43D0"/>
    <w:rsid w:val="009F0441"/>
    <w:rsid w:val="009F119B"/>
    <w:rsid w:val="009F1C2F"/>
    <w:rsid w:val="009F5047"/>
    <w:rsid w:val="009F5485"/>
    <w:rsid w:val="009F7F91"/>
    <w:rsid w:val="00A00767"/>
    <w:rsid w:val="00A00F85"/>
    <w:rsid w:val="00A039A3"/>
    <w:rsid w:val="00A050D4"/>
    <w:rsid w:val="00A07E39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391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E02"/>
    <w:rsid w:val="00A428A9"/>
    <w:rsid w:val="00A428C5"/>
    <w:rsid w:val="00A44251"/>
    <w:rsid w:val="00A44615"/>
    <w:rsid w:val="00A45DEE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758"/>
    <w:rsid w:val="00A673CC"/>
    <w:rsid w:val="00A67726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0B72"/>
    <w:rsid w:val="00AC0D85"/>
    <w:rsid w:val="00AC436D"/>
    <w:rsid w:val="00AC4DA4"/>
    <w:rsid w:val="00AC6A13"/>
    <w:rsid w:val="00AD08BB"/>
    <w:rsid w:val="00AD0C2A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5C20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BA7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4F96"/>
    <w:rsid w:val="00B259D6"/>
    <w:rsid w:val="00B25B04"/>
    <w:rsid w:val="00B25CD3"/>
    <w:rsid w:val="00B26163"/>
    <w:rsid w:val="00B26948"/>
    <w:rsid w:val="00B2741B"/>
    <w:rsid w:val="00B27784"/>
    <w:rsid w:val="00B301AA"/>
    <w:rsid w:val="00B306D7"/>
    <w:rsid w:val="00B312BE"/>
    <w:rsid w:val="00B31406"/>
    <w:rsid w:val="00B32672"/>
    <w:rsid w:val="00B34736"/>
    <w:rsid w:val="00B4002D"/>
    <w:rsid w:val="00B40AB0"/>
    <w:rsid w:val="00B40E75"/>
    <w:rsid w:val="00B41335"/>
    <w:rsid w:val="00B42141"/>
    <w:rsid w:val="00B4244A"/>
    <w:rsid w:val="00B42F64"/>
    <w:rsid w:val="00B43224"/>
    <w:rsid w:val="00B44143"/>
    <w:rsid w:val="00B44819"/>
    <w:rsid w:val="00B452B3"/>
    <w:rsid w:val="00B45878"/>
    <w:rsid w:val="00B476CB"/>
    <w:rsid w:val="00B501EF"/>
    <w:rsid w:val="00B5029E"/>
    <w:rsid w:val="00B506BF"/>
    <w:rsid w:val="00B53AB1"/>
    <w:rsid w:val="00B55E84"/>
    <w:rsid w:val="00B5683B"/>
    <w:rsid w:val="00B56D4D"/>
    <w:rsid w:val="00B56F75"/>
    <w:rsid w:val="00B5722A"/>
    <w:rsid w:val="00B57242"/>
    <w:rsid w:val="00B578FB"/>
    <w:rsid w:val="00B651D5"/>
    <w:rsid w:val="00B65742"/>
    <w:rsid w:val="00B66184"/>
    <w:rsid w:val="00B67EFE"/>
    <w:rsid w:val="00B708CA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7D56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CAD"/>
    <w:rsid w:val="00BE43B6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A3E"/>
    <w:rsid w:val="00C12139"/>
    <w:rsid w:val="00C14049"/>
    <w:rsid w:val="00C15B15"/>
    <w:rsid w:val="00C15FBC"/>
    <w:rsid w:val="00C17D69"/>
    <w:rsid w:val="00C20074"/>
    <w:rsid w:val="00C2085D"/>
    <w:rsid w:val="00C210C2"/>
    <w:rsid w:val="00C21117"/>
    <w:rsid w:val="00C21F23"/>
    <w:rsid w:val="00C237F5"/>
    <w:rsid w:val="00C243BA"/>
    <w:rsid w:val="00C251B8"/>
    <w:rsid w:val="00C26C5B"/>
    <w:rsid w:val="00C27377"/>
    <w:rsid w:val="00C276B3"/>
    <w:rsid w:val="00C3030C"/>
    <w:rsid w:val="00C30BD8"/>
    <w:rsid w:val="00C30D77"/>
    <w:rsid w:val="00C33592"/>
    <w:rsid w:val="00C33679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0EC4"/>
    <w:rsid w:val="00C52E77"/>
    <w:rsid w:val="00C5308C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6CD4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3C53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586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1D3"/>
    <w:rsid w:val="00D154C2"/>
    <w:rsid w:val="00D16B90"/>
    <w:rsid w:val="00D17AC6"/>
    <w:rsid w:val="00D20CFC"/>
    <w:rsid w:val="00D21C3A"/>
    <w:rsid w:val="00D221F1"/>
    <w:rsid w:val="00D2258A"/>
    <w:rsid w:val="00D228A6"/>
    <w:rsid w:val="00D22FBC"/>
    <w:rsid w:val="00D23B04"/>
    <w:rsid w:val="00D23EDB"/>
    <w:rsid w:val="00D24689"/>
    <w:rsid w:val="00D25042"/>
    <w:rsid w:val="00D27B4F"/>
    <w:rsid w:val="00D3032D"/>
    <w:rsid w:val="00D30C5C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8F8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75B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2917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0EBA"/>
    <w:rsid w:val="00DA18C3"/>
    <w:rsid w:val="00DA45FA"/>
    <w:rsid w:val="00DA49FD"/>
    <w:rsid w:val="00DA611A"/>
    <w:rsid w:val="00DA6375"/>
    <w:rsid w:val="00DA6EA3"/>
    <w:rsid w:val="00DB1DC6"/>
    <w:rsid w:val="00DB5436"/>
    <w:rsid w:val="00DB67AE"/>
    <w:rsid w:val="00DB7356"/>
    <w:rsid w:val="00DB73EE"/>
    <w:rsid w:val="00DC02E8"/>
    <w:rsid w:val="00DC13CE"/>
    <w:rsid w:val="00DC36F1"/>
    <w:rsid w:val="00DC71C0"/>
    <w:rsid w:val="00DC7C6F"/>
    <w:rsid w:val="00DD0EEF"/>
    <w:rsid w:val="00DD13DD"/>
    <w:rsid w:val="00DD3045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B3A"/>
    <w:rsid w:val="00DD7E99"/>
    <w:rsid w:val="00DE398D"/>
    <w:rsid w:val="00DE5AA9"/>
    <w:rsid w:val="00DE7199"/>
    <w:rsid w:val="00DF282A"/>
    <w:rsid w:val="00DF3017"/>
    <w:rsid w:val="00DF4715"/>
    <w:rsid w:val="00DF4EED"/>
    <w:rsid w:val="00DF6C96"/>
    <w:rsid w:val="00DF7FE2"/>
    <w:rsid w:val="00E00192"/>
    <w:rsid w:val="00E002A2"/>
    <w:rsid w:val="00E01689"/>
    <w:rsid w:val="00E01E6E"/>
    <w:rsid w:val="00E02322"/>
    <w:rsid w:val="00E02E00"/>
    <w:rsid w:val="00E04E4F"/>
    <w:rsid w:val="00E063C4"/>
    <w:rsid w:val="00E07972"/>
    <w:rsid w:val="00E12E13"/>
    <w:rsid w:val="00E1341A"/>
    <w:rsid w:val="00E15987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116"/>
    <w:rsid w:val="00E52273"/>
    <w:rsid w:val="00E52855"/>
    <w:rsid w:val="00E546BD"/>
    <w:rsid w:val="00E5532C"/>
    <w:rsid w:val="00E55DDA"/>
    <w:rsid w:val="00E5665C"/>
    <w:rsid w:val="00E57160"/>
    <w:rsid w:val="00E60617"/>
    <w:rsid w:val="00E66012"/>
    <w:rsid w:val="00E674C9"/>
    <w:rsid w:val="00E70EAD"/>
    <w:rsid w:val="00E72D95"/>
    <w:rsid w:val="00E738EB"/>
    <w:rsid w:val="00E74773"/>
    <w:rsid w:val="00E759F5"/>
    <w:rsid w:val="00E80863"/>
    <w:rsid w:val="00E8147F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041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5A0C"/>
    <w:rsid w:val="00EF60A4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21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639D"/>
    <w:rsid w:val="00F47F4B"/>
    <w:rsid w:val="00F512AF"/>
    <w:rsid w:val="00F54C39"/>
    <w:rsid w:val="00F553E4"/>
    <w:rsid w:val="00F55F2C"/>
    <w:rsid w:val="00F6093C"/>
    <w:rsid w:val="00F6197D"/>
    <w:rsid w:val="00F649C7"/>
    <w:rsid w:val="00F64FFA"/>
    <w:rsid w:val="00F65221"/>
    <w:rsid w:val="00F65D10"/>
    <w:rsid w:val="00F6635F"/>
    <w:rsid w:val="00F671DB"/>
    <w:rsid w:val="00F6758D"/>
    <w:rsid w:val="00F71EF1"/>
    <w:rsid w:val="00F72E00"/>
    <w:rsid w:val="00F73FDD"/>
    <w:rsid w:val="00F75C62"/>
    <w:rsid w:val="00F76FC6"/>
    <w:rsid w:val="00F7738D"/>
    <w:rsid w:val="00F81295"/>
    <w:rsid w:val="00F819E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1EF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4503"/>
    <w:rsid w:val="00FA4AEE"/>
    <w:rsid w:val="00FA5374"/>
    <w:rsid w:val="00FA6825"/>
    <w:rsid w:val="00FA7589"/>
    <w:rsid w:val="00FB07BC"/>
    <w:rsid w:val="00FB1056"/>
    <w:rsid w:val="00FB1718"/>
    <w:rsid w:val="00FB28B6"/>
    <w:rsid w:val="00FB5259"/>
    <w:rsid w:val="00FB5C97"/>
    <w:rsid w:val="00FB69EF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55A272D"/>
  <w15:docId w15:val="{8720F152-CC71-44E8-A83F-D41B45A1C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BD4E85"/>
    <w:pPr>
      <w:spacing w:after="120" w:line="276" w:lineRule="auto"/>
      <w:jc w:val="both"/>
    </w:pPr>
    <w:rPr>
      <w:sz w:val="22"/>
    </w:rPr>
  </w:style>
  <w:style w:type="paragraph" w:styleId="Nadpis1">
    <w:name w:val="heading 1"/>
    <w:basedOn w:val="Normln"/>
    <w:next w:val="Normln"/>
    <w:link w:val="Nadpis1Char"/>
    <w:qFormat/>
    <w:rsid w:val="00A74C1D"/>
    <w:pPr>
      <w:keepNext/>
      <w:numPr>
        <w:numId w:val="31"/>
      </w:numPr>
      <w:spacing w:before="240" w:after="160"/>
      <w:ind w:left="357" w:hanging="357"/>
      <w:outlineLvl w:val="0"/>
    </w:pPr>
    <w:rPr>
      <w:b/>
      <w:bCs/>
      <w:caps/>
      <w:sz w:val="26"/>
    </w:rPr>
  </w:style>
  <w:style w:type="paragraph" w:styleId="Nadpis2">
    <w:name w:val="heading 2"/>
    <w:basedOn w:val="Normln"/>
    <w:next w:val="Normln"/>
    <w:link w:val="Nadpis2Char"/>
    <w:qFormat/>
    <w:rsid w:val="00243943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cs="Arial"/>
      <w:b/>
      <w:bCs/>
      <w:iCs/>
      <w:caps/>
      <w:sz w:val="24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A74C1D"/>
    <w:rPr>
      <w:b/>
      <w:bCs/>
      <w:caps/>
      <w:sz w:val="2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nadpisChar">
    <w:name w:val="Podnadpis Char"/>
    <w:basedOn w:val="Standardnpsmoodstavce"/>
    <w:link w:val="Podnadpis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243943"/>
    <w:rPr>
      <w:rFonts w:cs="Arial"/>
      <w:b/>
      <w:bCs/>
      <w:iCs/>
      <w:caps/>
      <w:sz w:val="24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rFonts w:asciiTheme="minorHAnsi" w:hAnsiTheme="minorHAnsi"/>
      <w:sz w:val="18"/>
    </w:rPr>
  </w:style>
  <w:style w:type="character" w:customStyle="1" w:styleId="Zmnka11">
    <w:name w:val="Zmínka1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3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6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\\sr005cz.sindlar.cz\world\CZECH_REPUBLIC\03_VYROBA\20170007_SLUKNOV_SOP_ROZANSKY\05_navrhova\02_Text\B_NAVRHOVA_CAST_KOMPLET\PRILOHY\NAVRHY_OPATRENI\B.3.1_Prehledna_situace_opatreni.pdf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file:///D:\SYKORA_PRACOVNI\3499_SOP_Rozansky_p_Sluknov\05_TEXT\B_navrhova_cast\Prilohy\NAVRHY_OPATRENI\B.3.%2001\B.3.SO%2001.1_podrobna_situace.pdf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gif"/><Relationship Id="rId1" Type="http://schemas.openxmlformats.org/officeDocument/2006/relationships/image" Target="media/image6.w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gif"/><Relationship Id="rId1" Type="http://schemas.openxmlformats.org/officeDocument/2006/relationships/image" Target="media/image6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1B66BF-AC08-4844-8889-3BFF70A660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1156</Words>
  <Characters>6824</Characters>
  <Application>Microsoft Office Word</Application>
  <DocSecurity>0</DocSecurity>
  <Lines>56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7965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Robin Hála</cp:lastModifiedBy>
  <cp:revision>3</cp:revision>
  <cp:lastPrinted>2017-10-03T08:20:00Z</cp:lastPrinted>
  <dcterms:created xsi:type="dcterms:W3CDTF">2018-12-19T17:15:00Z</dcterms:created>
  <dcterms:modified xsi:type="dcterms:W3CDTF">2018-12-19T18:03:00Z</dcterms:modified>
</cp:coreProperties>
</file>